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37E30" w14:textId="77777777" w:rsidR="00BF476B" w:rsidRPr="00BF476B" w:rsidRDefault="00BF476B" w:rsidP="00BF476B">
      <w:pPr>
        <w:pStyle w:val="Heading1"/>
        <w:jc w:val="center"/>
        <w:rPr>
          <w:color w:val="auto"/>
        </w:rPr>
      </w:pPr>
      <w:r w:rsidRPr="00BF476B">
        <w:rPr>
          <w:color w:val="auto"/>
        </w:rPr>
        <w:t>COM 272: Foundations for Intercultural Communication</w:t>
      </w:r>
    </w:p>
    <w:p w14:paraId="2CACBD1F" w14:textId="77777777" w:rsidR="00BF476B" w:rsidRPr="00BF476B" w:rsidRDefault="00BF476B" w:rsidP="00BF476B">
      <w:r w:rsidRPr="00BF476B">
        <w:t>Spring 2026 | Online</w:t>
      </w:r>
      <w:r w:rsidRPr="00BF476B">
        <w:br/>
        <w:t>Instructor: Bryan Asbury</w:t>
      </w:r>
      <w:r w:rsidRPr="00BF476B">
        <w:br/>
        <w:t>Email: beasbur@ilstu.edu</w:t>
      </w:r>
    </w:p>
    <w:p w14:paraId="79E02540" w14:textId="77777777" w:rsidR="00BF476B" w:rsidRPr="00BF476B" w:rsidRDefault="00BF476B" w:rsidP="00BF476B">
      <w:pPr>
        <w:pStyle w:val="Heading2"/>
        <w:rPr>
          <w:color w:val="auto"/>
        </w:rPr>
      </w:pPr>
      <w:r w:rsidRPr="00BF476B">
        <w:rPr>
          <w:color w:val="auto"/>
          <w:sz w:val="28"/>
        </w:rPr>
        <w:t>Course Description</w:t>
      </w:r>
    </w:p>
    <w:p w14:paraId="27020409" w14:textId="77777777" w:rsidR="00BF476B" w:rsidRPr="00BF476B" w:rsidRDefault="00BF476B" w:rsidP="00BF476B">
      <w:r w:rsidRPr="00BF476B">
        <w:t>This course introduces students to foundational concepts in intercultural communication, including culture, identity, globalization, power, and social justice. Students examine how communication shapes lived experience across difference and apply intercultural theory to contemporary social issues and practical contexts.</w:t>
      </w:r>
    </w:p>
    <w:p w14:paraId="13618372" w14:textId="77777777" w:rsidR="00BF476B" w:rsidRPr="00BF476B" w:rsidRDefault="00BF476B" w:rsidP="00BF476B">
      <w:pPr>
        <w:pStyle w:val="Heading2"/>
        <w:rPr>
          <w:color w:val="auto"/>
        </w:rPr>
      </w:pPr>
      <w:r w:rsidRPr="00BF476B">
        <w:rPr>
          <w:color w:val="auto"/>
          <w:sz w:val="28"/>
        </w:rPr>
        <w:t>Course Learning Outcomes</w:t>
      </w:r>
    </w:p>
    <w:p w14:paraId="1EFC6C68" w14:textId="77777777" w:rsidR="00BF476B" w:rsidRPr="00BF476B" w:rsidRDefault="00BF476B" w:rsidP="00BF476B">
      <w:r w:rsidRPr="00BF476B">
        <w:t>By the end of this course, students will be able to:</w:t>
      </w:r>
      <w:r w:rsidRPr="00BF476B">
        <w:br/>
        <w:t>1. Explain the concepts of standpoints and the limits of understanding others.</w:t>
      </w:r>
      <w:r w:rsidRPr="00BF476B">
        <w:br/>
        <w:t>2. Describe globalization and its cultural impacts.</w:t>
      </w:r>
      <w:r w:rsidRPr="00BF476B">
        <w:br/>
        <w:t>3. Apply dialogue strategies to difficult identity-based conversations.</w:t>
      </w:r>
      <w:r w:rsidRPr="00BF476B">
        <w:br/>
        <w:t>4. Differentiate assimilation and pluralism.</w:t>
      </w:r>
      <w:r w:rsidRPr="00BF476B">
        <w:br/>
        <w:t>5. Identify forms of intergroup intolerance.</w:t>
      </w:r>
      <w:r w:rsidRPr="00BF476B">
        <w:br/>
        <w:t>6. Explain links among culture, politics, and capital.</w:t>
      </w:r>
      <w:r w:rsidRPr="00BF476B">
        <w:br/>
        <w:t>7. Analyze intersecting identities.</w:t>
      </w:r>
      <w:r w:rsidRPr="00BF476B">
        <w:br/>
        <w:t>8. Propose theory-informed strategies for social action.</w:t>
      </w:r>
    </w:p>
    <w:p w14:paraId="54D789E7" w14:textId="77777777" w:rsidR="00BF476B" w:rsidRPr="00BF476B" w:rsidRDefault="00BF476B" w:rsidP="00BF476B">
      <w:pPr>
        <w:pStyle w:val="Heading2"/>
        <w:rPr>
          <w:color w:val="auto"/>
        </w:rPr>
      </w:pPr>
      <w:r w:rsidRPr="00BF476B">
        <w:rPr>
          <w:color w:val="auto"/>
          <w:sz w:val="28"/>
        </w:rPr>
        <w:t>Required Text</w:t>
      </w:r>
    </w:p>
    <w:p w14:paraId="6BD23EA1" w14:textId="77777777" w:rsidR="00BF476B" w:rsidRPr="00BF476B" w:rsidRDefault="00BF476B" w:rsidP="00BF476B">
      <w:r w:rsidRPr="00BF476B">
        <w:t>Sorrells, K. (2016). Intercultural Communication: Globalization and Social Justice (2nd ed.). Sage.</w:t>
      </w:r>
      <w:r w:rsidRPr="00BF476B">
        <w:br/>
        <w:t>Additional readings are provided in Canvas.</w:t>
      </w:r>
    </w:p>
    <w:p w14:paraId="7BB98CE9" w14:textId="77777777" w:rsidR="00BF476B" w:rsidRPr="00BF476B" w:rsidRDefault="00BF476B" w:rsidP="00BF476B">
      <w:pPr>
        <w:pStyle w:val="Heading2"/>
        <w:rPr>
          <w:color w:val="auto"/>
        </w:rPr>
      </w:pPr>
      <w:r w:rsidRPr="00BF476B">
        <w:rPr>
          <w:color w:val="auto"/>
          <w:sz w:val="28"/>
        </w:rPr>
        <w:t>Teaching Philosophy</w:t>
      </w:r>
    </w:p>
    <w:p w14:paraId="185FD28A" w14:textId="77777777" w:rsidR="00BF476B" w:rsidRPr="00BF476B" w:rsidRDefault="00BF476B" w:rsidP="00BF476B">
      <w:r w:rsidRPr="00BF476B">
        <w:t>This course is grounded in a pedagogy of community, trust, and intellectual risk-taking. Students are expected to stay prepared, engage thoughtfully, and commit fully to the learning process.</w:t>
      </w:r>
    </w:p>
    <w:p w14:paraId="2F1CB068" w14:textId="77777777" w:rsidR="00BF476B" w:rsidRPr="00BF476B" w:rsidRDefault="00BF476B" w:rsidP="00BF476B">
      <w:pPr>
        <w:pStyle w:val="Heading2"/>
        <w:rPr>
          <w:color w:val="auto"/>
        </w:rPr>
      </w:pPr>
      <w:r w:rsidRPr="00BF476B">
        <w:rPr>
          <w:color w:val="auto"/>
          <w:sz w:val="28"/>
        </w:rPr>
        <w:lastRenderedPageBreak/>
        <w:t xml:space="preserve">Evaluation and </w:t>
      </w:r>
      <w:proofErr w:type="spellStart"/>
      <w:r w:rsidRPr="00BF476B">
        <w:rPr>
          <w:color w:val="auto"/>
          <w:sz w:val="28"/>
        </w:rPr>
        <w:t>Ungrading</w:t>
      </w:r>
      <w:proofErr w:type="spellEnd"/>
    </w:p>
    <w:p w14:paraId="7AA84910" w14:textId="77777777" w:rsidR="00BF476B" w:rsidRPr="00BF476B" w:rsidRDefault="00BF476B" w:rsidP="00BF476B">
      <w:r w:rsidRPr="00BF476B">
        <w:t xml:space="preserve">This course uses an </w:t>
      </w:r>
      <w:proofErr w:type="spellStart"/>
      <w:r w:rsidRPr="00BF476B">
        <w:t>ungrading</w:t>
      </w:r>
      <w:proofErr w:type="spellEnd"/>
      <w:r w:rsidRPr="00BF476B">
        <w:t xml:space="preserve"> approach. Students assign their final grade through a learning narrative reflecting engagement, growth, and achievement of course learning outcomes. All formal demonstrations of knowledge must be completed to earn passing credit.</w:t>
      </w:r>
    </w:p>
    <w:p w14:paraId="2507EF5D" w14:textId="77777777" w:rsidR="00BF476B" w:rsidRPr="00BF476B" w:rsidRDefault="00BF476B" w:rsidP="00BF476B">
      <w:pPr>
        <w:pStyle w:val="Heading2"/>
        <w:rPr>
          <w:color w:val="auto"/>
        </w:rPr>
      </w:pPr>
      <w:r w:rsidRPr="00BF476B">
        <w:rPr>
          <w:color w:val="auto"/>
          <w:sz w:val="28"/>
        </w:rPr>
        <w:t>Learning With Grace (Late Work Policy)</w:t>
      </w:r>
    </w:p>
    <w:p w14:paraId="3C7682B3" w14:textId="77777777" w:rsidR="00BF476B" w:rsidRPr="00BF476B" w:rsidRDefault="00BF476B" w:rsidP="00BF476B">
      <w:r w:rsidRPr="00BF476B">
        <w:t>All assignments are due by posted deadlines. Extensions must be requested before the due date. Students may not fall behind by more than one instructional unit.</w:t>
      </w:r>
    </w:p>
    <w:p w14:paraId="2980E48C" w14:textId="77777777" w:rsidR="00BF476B" w:rsidRPr="00BF476B" w:rsidRDefault="00BF476B" w:rsidP="00BF476B">
      <w:pPr>
        <w:pStyle w:val="Heading2"/>
        <w:rPr>
          <w:color w:val="auto"/>
        </w:rPr>
      </w:pPr>
      <w:r w:rsidRPr="00BF476B">
        <w:rPr>
          <w:color w:val="auto"/>
          <w:sz w:val="28"/>
        </w:rPr>
        <w:t>Accessibility and Inclusive Design</w:t>
      </w:r>
    </w:p>
    <w:p w14:paraId="50CC8854" w14:textId="272994FF" w:rsidR="00BF476B" w:rsidRDefault="00BF476B" w:rsidP="00BF476B">
      <w:r w:rsidRPr="00BF476B">
        <w:t>Illinois State University is committed to equal educational access. Students requiring accommodations should contact Student Access and Accommodation Services (SAAS). All student-created media must include captions, transcripts, or alternative text.</w:t>
      </w:r>
    </w:p>
    <w:p w14:paraId="0145B3A9" w14:textId="6A0A16A2" w:rsidR="00BF476B" w:rsidRDefault="00BF476B">
      <w:r>
        <w:br w:type="page"/>
      </w:r>
    </w:p>
    <w:p w14:paraId="5196E491" w14:textId="1E8684A3" w:rsidR="00BF476B" w:rsidRDefault="00BF476B" w:rsidP="00BF476B">
      <w:pPr>
        <w:pStyle w:val="Heading2"/>
        <w:jc w:val="center"/>
        <w:rPr>
          <w:color w:val="auto"/>
          <w:sz w:val="28"/>
        </w:rPr>
      </w:pPr>
      <w:r w:rsidRPr="00BF476B">
        <w:rPr>
          <w:color w:val="auto"/>
          <w:sz w:val="28"/>
        </w:rPr>
        <w:lastRenderedPageBreak/>
        <w:t>Unit Goals Aligned to Course Learning Outcomes</w:t>
      </w:r>
    </w:p>
    <w:p w14:paraId="299B2CE5" w14:textId="77777777" w:rsidR="00BF476B" w:rsidRPr="00BF476B" w:rsidRDefault="00BF476B" w:rsidP="00BF476B"/>
    <w:p w14:paraId="24CB77A7" w14:textId="77777777" w:rsidR="00BF476B" w:rsidRPr="00BF476B" w:rsidRDefault="00BF476B" w:rsidP="00BF476B">
      <w:r w:rsidRPr="00BF476B">
        <w:rPr>
          <w:b/>
          <w:bCs/>
        </w:rPr>
        <w:t>Unit 1: Introductions to Culture and Communication</w:t>
      </w:r>
      <w:r w:rsidRPr="00BF476B">
        <w:br/>
        <w:t>Focus: Culture, identity, standpoint, globalization</w:t>
      </w:r>
      <w:r w:rsidRPr="00BF476B">
        <w:br/>
        <w:t>Aligned Outcomes: CLO 1, 2, 7</w:t>
      </w:r>
      <w:r w:rsidRPr="00BF476B">
        <w:br/>
        <w:t>Goals: Introduce intercultural foundations; examine identity and positionality; apply dialogue and praxis.</w:t>
      </w:r>
    </w:p>
    <w:p w14:paraId="2CBA0781" w14:textId="77777777" w:rsidR="00BF476B" w:rsidRPr="00BF476B" w:rsidRDefault="00BF476B" w:rsidP="00BF476B">
      <w:r w:rsidRPr="00BF476B">
        <w:rPr>
          <w:b/>
          <w:bCs/>
        </w:rPr>
        <w:t>Unit 2: Globalization and Identities</w:t>
      </w:r>
      <w:r w:rsidRPr="00BF476B">
        <w:br/>
        <w:t>Focus: Difference, bodies, space, place</w:t>
      </w:r>
      <w:r w:rsidRPr="00BF476B">
        <w:br/>
        <w:t>Aligned Outcomes: CLO 2, 4, 5</w:t>
      </w:r>
      <w:r w:rsidRPr="00BF476B">
        <w:br/>
        <w:t>Goals: Analyze globalization and difference; examine exclusion and intolerance; apply intercultural concepts.</w:t>
      </w:r>
    </w:p>
    <w:p w14:paraId="77BE9E6D" w14:textId="77777777" w:rsidR="00BF476B" w:rsidRPr="00BF476B" w:rsidRDefault="00BF476B" w:rsidP="00BF476B">
      <w:r w:rsidRPr="00BF476B">
        <w:rPr>
          <w:b/>
          <w:bCs/>
        </w:rPr>
        <w:t>Unit 3: Structuring Identities and Communication</w:t>
      </w:r>
      <w:r w:rsidRPr="00BF476B">
        <w:br/>
        <w:t>Focus: Conflict, media, political economy</w:t>
      </w:r>
      <w:r w:rsidRPr="00BF476B">
        <w:br/>
        <w:t>Aligned Outcomes: CLO 3, 5, 6</w:t>
      </w:r>
      <w:r w:rsidRPr="00BF476B">
        <w:br/>
        <w:t>Goals: Examine conflict; analyze media and markets; evaluate power and culture.</w:t>
      </w:r>
    </w:p>
    <w:p w14:paraId="66D0AF23" w14:textId="77777777" w:rsidR="00BF476B" w:rsidRPr="00BF476B" w:rsidRDefault="00BF476B" w:rsidP="00BF476B">
      <w:r w:rsidRPr="00BF476B">
        <w:rPr>
          <w:b/>
          <w:bCs/>
        </w:rPr>
        <w:t>Unit 4: Contexts of Identity</w:t>
      </w:r>
      <w:r w:rsidRPr="00BF476B">
        <w:rPr>
          <w:b/>
          <w:bCs/>
        </w:rPr>
        <w:br/>
      </w:r>
      <w:r w:rsidRPr="00BF476B">
        <w:t>Focus: Borders, migration, organizations, relationships</w:t>
      </w:r>
      <w:r w:rsidRPr="00BF476B">
        <w:br/>
        <w:t>Aligned Outcomes: CLO 2, 6, 7</w:t>
      </w:r>
      <w:r w:rsidRPr="00BF476B">
        <w:br/>
        <w:t>Goals: Analyze identity in motion; examine organizations and relationships; apply theory to inclusion.</w:t>
      </w:r>
    </w:p>
    <w:p w14:paraId="6EDBAF26" w14:textId="77777777" w:rsidR="00BF476B" w:rsidRPr="00BF476B" w:rsidRDefault="00BF476B" w:rsidP="00BF476B">
      <w:r w:rsidRPr="00BF476B">
        <w:rPr>
          <w:b/>
          <w:bCs/>
        </w:rPr>
        <w:t>Unit 5: Imagining Identities</w:t>
      </w:r>
      <w:r w:rsidRPr="00BF476B">
        <w:br/>
        <w:t>Focus: Race, gender, sexuality, age, disability</w:t>
      </w:r>
      <w:r w:rsidRPr="00BF476B">
        <w:br/>
        <w:t>Aligned Outcomes: CLO 3, 7, 8</w:t>
      </w:r>
      <w:r w:rsidRPr="00BF476B">
        <w:br/>
        <w:t>Goals: Examine social construction of identity; analyze intersections; propose social change strategies.</w:t>
      </w:r>
    </w:p>
    <w:p w14:paraId="579374E7" w14:textId="7CDB320C" w:rsidR="00577F26" w:rsidRPr="00BF476B" w:rsidRDefault="00577F26">
      <w:r w:rsidRPr="00BF476B">
        <w:br w:type="page"/>
      </w:r>
    </w:p>
    <w:p w14:paraId="6FAEE02C" w14:textId="77777777" w:rsidR="00577F26" w:rsidRPr="00BF476B" w:rsidRDefault="00577F26" w:rsidP="00577F26">
      <w:pPr>
        <w:pStyle w:val="Heading2"/>
        <w:jc w:val="center"/>
        <w:rPr>
          <w:rFonts w:asciiTheme="minorHAnsi" w:hAnsiTheme="minorHAnsi"/>
          <w:color w:val="auto"/>
          <w:sz w:val="28"/>
          <w:szCs w:val="28"/>
        </w:rPr>
      </w:pPr>
      <w:r w:rsidRPr="00BF476B">
        <w:rPr>
          <w:rFonts w:asciiTheme="minorHAnsi" w:hAnsiTheme="minorHAnsi"/>
          <w:color w:val="auto"/>
          <w:sz w:val="28"/>
          <w:szCs w:val="28"/>
        </w:rPr>
        <w:lastRenderedPageBreak/>
        <w:t>Course Structure and Weekly Rhythm</w:t>
      </w:r>
    </w:p>
    <w:p w14:paraId="22DAF797" w14:textId="77777777" w:rsidR="00577F26" w:rsidRPr="00BF476B" w:rsidRDefault="00577F26" w:rsidP="00577F26">
      <w:pPr>
        <w:rPr>
          <w:szCs w:val="28"/>
        </w:rPr>
      </w:pPr>
      <w:r w:rsidRPr="00BF476B">
        <w:rPr>
          <w:szCs w:val="28"/>
        </w:rPr>
        <w:t>This online course is organized into instructional weeks that begin on Monday and conclude on Friday. Weekends are intentionally unscheduled to allow students time to rest or work ahead. All due dates are posted in Canvas and align with the weekly schedule below.</w:t>
      </w:r>
    </w:p>
    <w:p w14:paraId="78FB81C3" w14:textId="77777777" w:rsidR="00577F26" w:rsidRPr="00BF476B" w:rsidRDefault="00577F26" w:rsidP="00577F26">
      <w:pPr>
        <w:pStyle w:val="Heading1"/>
        <w:rPr>
          <w:color w:val="auto"/>
        </w:rPr>
      </w:pPr>
      <w:r w:rsidRPr="00BF476B">
        <w:rPr>
          <w:color w:val="auto"/>
        </w:rPr>
        <w:t>COM 272: Foundations for Intercultural Communication – Full Schedule</w:t>
      </w:r>
    </w:p>
    <w:tbl>
      <w:tblPr>
        <w:tblW w:w="0" w:type="auto"/>
        <w:tblLook w:val="04A0" w:firstRow="1" w:lastRow="0" w:firstColumn="1" w:lastColumn="0" w:noHBand="0" w:noVBand="1"/>
      </w:tblPr>
      <w:tblGrid>
        <w:gridCol w:w="1642"/>
        <w:gridCol w:w="1571"/>
        <w:gridCol w:w="2021"/>
        <w:gridCol w:w="1728"/>
        <w:gridCol w:w="1678"/>
      </w:tblGrid>
      <w:tr w:rsidR="00BF476B" w:rsidRPr="00BF476B" w14:paraId="391168C3" w14:textId="77777777" w:rsidTr="00C25819">
        <w:tc>
          <w:tcPr>
            <w:tcW w:w="1728" w:type="dxa"/>
          </w:tcPr>
          <w:p w14:paraId="63AE12F8" w14:textId="77777777" w:rsidR="00577F26" w:rsidRPr="00BF476B" w:rsidRDefault="00577F26" w:rsidP="00C25819">
            <w:r w:rsidRPr="00BF476B">
              <w:rPr>
                <w:b/>
              </w:rPr>
              <w:t>Week(s)</w:t>
            </w:r>
          </w:p>
        </w:tc>
        <w:tc>
          <w:tcPr>
            <w:tcW w:w="1728" w:type="dxa"/>
          </w:tcPr>
          <w:p w14:paraId="281A9B1F" w14:textId="77777777" w:rsidR="00577F26" w:rsidRPr="00BF476B" w:rsidRDefault="00577F26" w:rsidP="00C25819">
            <w:r w:rsidRPr="00BF476B">
              <w:rPr>
                <w:b/>
              </w:rPr>
              <w:t>Unit</w:t>
            </w:r>
          </w:p>
        </w:tc>
        <w:tc>
          <w:tcPr>
            <w:tcW w:w="1728" w:type="dxa"/>
          </w:tcPr>
          <w:p w14:paraId="1FBDC4BD" w14:textId="77777777" w:rsidR="00577F26" w:rsidRPr="00BF476B" w:rsidRDefault="00577F26" w:rsidP="00C25819">
            <w:r w:rsidRPr="00BF476B">
              <w:rPr>
                <w:b/>
              </w:rPr>
              <w:t>Topics</w:t>
            </w:r>
          </w:p>
        </w:tc>
        <w:tc>
          <w:tcPr>
            <w:tcW w:w="1728" w:type="dxa"/>
          </w:tcPr>
          <w:p w14:paraId="4E313D48" w14:textId="77777777" w:rsidR="00577F26" w:rsidRPr="00BF476B" w:rsidRDefault="00577F26" w:rsidP="00C25819">
            <w:r w:rsidRPr="00BF476B">
              <w:rPr>
                <w:b/>
              </w:rPr>
              <w:t>Key Assignments</w:t>
            </w:r>
          </w:p>
        </w:tc>
        <w:tc>
          <w:tcPr>
            <w:tcW w:w="1728" w:type="dxa"/>
          </w:tcPr>
          <w:p w14:paraId="5208DCF4" w14:textId="77777777" w:rsidR="00577F26" w:rsidRPr="00BF476B" w:rsidRDefault="00577F26" w:rsidP="00C25819">
            <w:r w:rsidRPr="00BF476B">
              <w:rPr>
                <w:b/>
              </w:rPr>
              <w:t>Aligned Outcomes</w:t>
            </w:r>
          </w:p>
        </w:tc>
      </w:tr>
      <w:tr w:rsidR="00BF476B" w:rsidRPr="00BF476B" w14:paraId="08094A0B" w14:textId="77777777" w:rsidTr="00C25819">
        <w:tc>
          <w:tcPr>
            <w:tcW w:w="1728" w:type="dxa"/>
          </w:tcPr>
          <w:p w14:paraId="6BECDECC" w14:textId="77777777" w:rsidR="00577F26" w:rsidRPr="00BF476B" w:rsidRDefault="00577F26" w:rsidP="00C25819">
            <w:r w:rsidRPr="00BF476B">
              <w:t>1</w:t>
            </w:r>
          </w:p>
        </w:tc>
        <w:tc>
          <w:tcPr>
            <w:tcW w:w="1728" w:type="dxa"/>
          </w:tcPr>
          <w:p w14:paraId="792C2FC4" w14:textId="77777777" w:rsidR="00577F26" w:rsidRPr="00BF476B" w:rsidRDefault="00577F26" w:rsidP="00C25819">
            <w:r w:rsidRPr="00BF476B">
              <w:t>Unit 1</w:t>
            </w:r>
          </w:p>
        </w:tc>
        <w:tc>
          <w:tcPr>
            <w:tcW w:w="1728" w:type="dxa"/>
          </w:tcPr>
          <w:p w14:paraId="2F31758E" w14:textId="77777777" w:rsidR="00577F26" w:rsidRPr="00BF476B" w:rsidRDefault="00577F26" w:rsidP="00C25819">
            <w:r w:rsidRPr="00BF476B">
              <w:t>Introductions to Culture and Communication</w:t>
            </w:r>
          </w:p>
        </w:tc>
        <w:tc>
          <w:tcPr>
            <w:tcW w:w="1728" w:type="dxa"/>
          </w:tcPr>
          <w:p w14:paraId="17778C19" w14:textId="77777777" w:rsidR="00577F26" w:rsidRPr="00BF476B" w:rsidRDefault="00577F26" w:rsidP="00C25819">
            <w:r w:rsidRPr="00BF476B">
              <w:t>Intro Bio; Discussion 1</w:t>
            </w:r>
          </w:p>
        </w:tc>
        <w:tc>
          <w:tcPr>
            <w:tcW w:w="1728" w:type="dxa"/>
          </w:tcPr>
          <w:p w14:paraId="604667CF" w14:textId="77777777" w:rsidR="00577F26" w:rsidRPr="00BF476B" w:rsidRDefault="00577F26" w:rsidP="00C25819">
            <w:r w:rsidRPr="00BF476B">
              <w:t>CLO 1, 7</w:t>
            </w:r>
          </w:p>
        </w:tc>
      </w:tr>
      <w:tr w:rsidR="00BF476B" w:rsidRPr="00BF476B" w14:paraId="70156338" w14:textId="77777777" w:rsidTr="00C25819">
        <w:tc>
          <w:tcPr>
            <w:tcW w:w="1728" w:type="dxa"/>
          </w:tcPr>
          <w:p w14:paraId="676A334D" w14:textId="77777777" w:rsidR="00577F26" w:rsidRPr="00BF476B" w:rsidRDefault="00577F26" w:rsidP="00C25819">
            <w:r w:rsidRPr="00BF476B">
              <w:t>2</w:t>
            </w:r>
          </w:p>
        </w:tc>
        <w:tc>
          <w:tcPr>
            <w:tcW w:w="1728" w:type="dxa"/>
          </w:tcPr>
          <w:p w14:paraId="703F10B9" w14:textId="77777777" w:rsidR="00577F26" w:rsidRPr="00BF476B" w:rsidRDefault="00577F26" w:rsidP="00C25819">
            <w:r w:rsidRPr="00BF476B">
              <w:t>Unit 1</w:t>
            </w:r>
          </w:p>
        </w:tc>
        <w:tc>
          <w:tcPr>
            <w:tcW w:w="1728" w:type="dxa"/>
          </w:tcPr>
          <w:p w14:paraId="3E717DCC" w14:textId="77777777" w:rsidR="00577F26" w:rsidRPr="00BF476B" w:rsidRDefault="00577F26" w:rsidP="00C25819">
            <w:r w:rsidRPr="00BF476B">
              <w:t>Identity, Positionality, Standpoint</w:t>
            </w:r>
          </w:p>
        </w:tc>
        <w:tc>
          <w:tcPr>
            <w:tcW w:w="1728" w:type="dxa"/>
          </w:tcPr>
          <w:p w14:paraId="22F3C6DD" w14:textId="77777777" w:rsidR="00577F26" w:rsidRPr="00BF476B" w:rsidRDefault="00577F26" w:rsidP="00C25819">
            <w:r w:rsidRPr="00BF476B">
              <w:t>Discussion 2</w:t>
            </w:r>
          </w:p>
        </w:tc>
        <w:tc>
          <w:tcPr>
            <w:tcW w:w="1728" w:type="dxa"/>
          </w:tcPr>
          <w:p w14:paraId="7D20D842" w14:textId="77777777" w:rsidR="00577F26" w:rsidRPr="00BF476B" w:rsidRDefault="00577F26" w:rsidP="00C25819">
            <w:r w:rsidRPr="00BF476B">
              <w:t>CLO 1, 7</w:t>
            </w:r>
          </w:p>
        </w:tc>
      </w:tr>
      <w:tr w:rsidR="00BF476B" w:rsidRPr="00BF476B" w14:paraId="08A661BD" w14:textId="77777777" w:rsidTr="00C25819">
        <w:tc>
          <w:tcPr>
            <w:tcW w:w="1728" w:type="dxa"/>
          </w:tcPr>
          <w:p w14:paraId="7F8C564C" w14:textId="77777777" w:rsidR="00577F26" w:rsidRPr="00BF476B" w:rsidRDefault="00577F26" w:rsidP="00C25819">
            <w:r w:rsidRPr="00BF476B">
              <w:t>3</w:t>
            </w:r>
          </w:p>
        </w:tc>
        <w:tc>
          <w:tcPr>
            <w:tcW w:w="1728" w:type="dxa"/>
          </w:tcPr>
          <w:p w14:paraId="45D7A4A9" w14:textId="77777777" w:rsidR="00577F26" w:rsidRPr="00BF476B" w:rsidRDefault="00577F26" w:rsidP="00C25819">
            <w:r w:rsidRPr="00BF476B">
              <w:t>Unit 1</w:t>
            </w:r>
          </w:p>
        </w:tc>
        <w:tc>
          <w:tcPr>
            <w:tcW w:w="1728" w:type="dxa"/>
          </w:tcPr>
          <w:p w14:paraId="7CD4B564" w14:textId="77777777" w:rsidR="00577F26" w:rsidRPr="00BF476B" w:rsidRDefault="00577F26" w:rsidP="00C25819">
            <w:r w:rsidRPr="00BF476B">
              <w:t>Dialogue, Praxis, Globalization</w:t>
            </w:r>
          </w:p>
        </w:tc>
        <w:tc>
          <w:tcPr>
            <w:tcW w:w="1728" w:type="dxa"/>
          </w:tcPr>
          <w:p w14:paraId="073FC0E8" w14:textId="77777777" w:rsidR="00577F26" w:rsidRPr="00BF476B" w:rsidRDefault="00577F26" w:rsidP="00C25819">
            <w:r w:rsidRPr="00BF476B">
              <w:t>Discussion 3</w:t>
            </w:r>
          </w:p>
        </w:tc>
        <w:tc>
          <w:tcPr>
            <w:tcW w:w="1728" w:type="dxa"/>
          </w:tcPr>
          <w:p w14:paraId="33D83642" w14:textId="77777777" w:rsidR="00577F26" w:rsidRPr="00BF476B" w:rsidRDefault="00577F26" w:rsidP="00C25819">
            <w:r w:rsidRPr="00BF476B">
              <w:t>CLO 2, 3</w:t>
            </w:r>
          </w:p>
        </w:tc>
      </w:tr>
      <w:tr w:rsidR="00BF476B" w:rsidRPr="00BF476B" w14:paraId="69ADDB99" w14:textId="77777777" w:rsidTr="00C25819">
        <w:tc>
          <w:tcPr>
            <w:tcW w:w="1728" w:type="dxa"/>
          </w:tcPr>
          <w:p w14:paraId="72004861" w14:textId="77777777" w:rsidR="00577F26" w:rsidRPr="00BF476B" w:rsidRDefault="00577F26" w:rsidP="00C25819">
            <w:r w:rsidRPr="00BF476B">
              <w:t>4</w:t>
            </w:r>
          </w:p>
        </w:tc>
        <w:tc>
          <w:tcPr>
            <w:tcW w:w="1728" w:type="dxa"/>
          </w:tcPr>
          <w:p w14:paraId="0FE59E56" w14:textId="77777777" w:rsidR="00577F26" w:rsidRPr="00BF476B" w:rsidRDefault="00577F26" w:rsidP="00C25819">
            <w:r w:rsidRPr="00BF476B">
              <w:t>Unit 1</w:t>
            </w:r>
          </w:p>
        </w:tc>
        <w:tc>
          <w:tcPr>
            <w:tcW w:w="1728" w:type="dxa"/>
          </w:tcPr>
          <w:p w14:paraId="76F80EB3" w14:textId="77777777" w:rsidR="00577F26" w:rsidRPr="00BF476B" w:rsidRDefault="00577F26" w:rsidP="00C25819">
            <w:r w:rsidRPr="00BF476B">
              <w:t>Demonstrations of Knowledge</w:t>
            </w:r>
          </w:p>
        </w:tc>
        <w:tc>
          <w:tcPr>
            <w:tcW w:w="1728" w:type="dxa"/>
          </w:tcPr>
          <w:p w14:paraId="2558D17B" w14:textId="77777777" w:rsidR="00577F26" w:rsidRPr="00BF476B" w:rsidRDefault="00577F26" w:rsidP="00C25819">
            <w:r w:rsidRPr="00BF476B">
              <w:t>Informal #1; Formal #1</w:t>
            </w:r>
          </w:p>
        </w:tc>
        <w:tc>
          <w:tcPr>
            <w:tcW w:w="1728" w:type="dxa"/>
          </w:tcPr>
          <w:p w14:paraId="5B691740" w14:textId="77777777" w:rsidR="00577F26" w:rsidRPr="00BF476B" w:rsidRDefault="00577F26" w:rsidP="00C25819">
            <w:r w:rsidRPr="00BF476B">
              <w:t>CLO 1, 7</w:t>
            </w:r>
          </w:p>
        </w:tc>
      </w:tr>
      <w:tr w:rsidR="00BF476B" w:rsidRPr="00BF476B" w14:paraId="18CB7EC4" w14:textId="77777777" w:rsidTr="00C25819">
        <w:tc>
          <w:tcPr>
            <w:tcW w:w="1728" w:type="dxa"/>
          </w:tcPr>
          <w:p w14:paraId="4DCE6542" w14:textId="77777777" w:rsidR="00577F26" w:rsidRPr="00BF476B" w:rsidRDefault="00577F26" w:rsidP="00C25819">
            <w:r w:rsidRPr="00BF476B">
              <w:t>5</w:t>
            </w:r>
          </w:p>
        </w:tc>
        <w:tc>
          <w:tcPr>
            <w:tcW w:w="1728" w:type="dxa"/>
          </w:tcPr>
          <w:p w14:paraId="020F654E" w14:textId="77777777" w:rsidR="00577F26" w:rsidRPr="00BF476B" w:rsidRDefault="00577F26" w:rsidP="00C25819">
            <w:r w:rsidRPr="00BF476B">
              <w:t>Unit 2</w:t>
            </w:r>
          </w:p>
        </w:tc>
        <w:tc>
          <w:tcPr>
            <w:tcW w:w="1728" w:type="dxa"/>
          </w:tcPr>
          <w:p w14:paraId="23AE0A06" w14:textId="77777777" w:rsidR="00577F26" w:rsidRPr="00BF476B" w:rsidRDefault="00577F26" w:rsidP="00C25819">
            <w:r w:rsidRPr="00BF476B">
              <w:t>Types of Difference</w:t>
            </w:r>
          </w:p>
        </w:tc>
        <w:tc>
          <w:tcPr>
            <w:tcW w:w="1728" w:type="dxa"/>
          </w:tcPr>
          <w:p w14:paraId="66C353DC" w14:textId="77777777" w:rsidR="00577F26" w:rsidRPr="00BF476B" w:rsidRDefault="00577F26" w:rsidP="00C25819">
            <w:r w:rsidRPr="00BF476B">
              <w:t>Discussion 4</w:t>
            </w:r>
          </w:p>
        </w:tc>
        <w:tc>
          <w:tcPr>
            <w:tcW w:w="1728" w:type="dxa"/>
          </w:tcPr>
          <w:p w14:paraId="6E74FAEE" w14:textId="77777777" w:rsidR="00577F26" w:rsidRPr="00BF476B" w:rsidRDefault="00577F26" w:rsidP="00C25819">
            <w:r w:rsidRPr="00BF476B">
              <w:t>CLO 4, 5</w:t>
            </w:r>
          </w:p>
        </w:tc>
      </w:tr>
      <w:tr w:rsidR="00BF476B" w:rsidRPr="00BF476B" w14:paraId="564005F8" w14:textId="77777777" w:rsidTr="00C25819">
        <w:tc>
          <w:tcPr>
            <w:tcW w:w="1728" w:type="dxa"/>
          </w:tcPr>
          <w:p w14:paraId="51CAD3E2" w14:textId="77777777" w:rsidR="00577F26" w:rsidRPr="00BF476B" w:rsidRDefault="00577F26" w:rsidP="00C25819">
            <w:r w:rsidRPr="00BF476B">
              <w:t>6</w:t>
            </w:r>
          </w:p>
        </w:tc>
        <w:tc>
          <w:tcPr>
            <w:tcW w:w="1728" w:type="dxa"/>
          </w:tcPr>
          <w:p w14:paraId="6D2F6528" w14:textId="77777777" w:rsidR="00577F26" w:rsidRPr="00BF476B" w:rsidRDefault="00577F26" w:rsidP="00C25819">
            <w:r w:rsidRPr="00BF476B">
              <w:t>Unit 2</w:t>
            </w:r>
          </w:p>
        </w:tc>
        <w:tc>
          <w:tcPr>
            <w:tcW w:w="1728" w:type="dxa"/>
          </w:tcPr>
          <w:p w14:paraId="4E48AA7D" w14:textId="77777777" w:rsidR="00577F26" w:rsidRPr="00BF476B" w:rsidRDefault="00577F26" w:rsidP="00C25819">
            <w:r w:rsidRPr="00BF476B">
              <w:t>Space, Place, Exclusion</w:t>
            </w:r>
          </w:p>
        </w:tc>
        <w:tc>
          <w:tcPr>
            <w:tcW w:w="1728" w:type="dxa"/>
          </w:tcPr>
          <w:p w14:paraId="54C15A18" w14:textId="77777777" w:rsidR="00577F26" w:rsidRPr="00BF476B" w:rsidRDefault="00577F26" w:rsidP="00C25819">
            <w:r w:rsidRPr="00BF476B">
              <w:t>Discussion 5</w:t>
            </w:r>
          </w:p>
        </w:tc>
        <w:tc>
          <w:tcPr>
            <w:tcW w:w="1728" w:type="dxa"/>
          </w:tcPr>
          <w:p w14:paraId="18AA3F03" w14:textId="77777777" w:rsidR="00577F26" w:rsidRPr="00BF476B" w:rsidRDefault="00577F26" w:rsidP="00C25819">
            <w:r w:rsidRPr="00BF476B">
              <w:t>CLO 4, 5</w:t>
            </w:r>
          </w:p>
        </w:tc>
      </w:tr>
      <w:tr w:rsidR="00BF476B" w:rsidRPr="00BF476B" w14:paraId="13971033" w14:textId="77777777" w:rsidTr="00C25819">
        <w:tc>
          <w:tcPr>
            <w:tcW w:w="1728" w:type="dxa"/>
          </w:tcPr>
          <w:p w14:paraId="7131D78D" w14:textId="77777777" w:rsidR="00577F26" w:rsidRPr="00BF476B" w:rsidRDefault="00577F26" w:rsidP="00C25819">
            <w:r w:rsidRPr="00BF476B">
              <w:t>7</w:t>
            </w:r>
          </w:p>
        </w:tc>
        <w:tc>
          <w:tcPr>
            <w:tcW w:w="1728" w:type="dxa"/>
          </w:tcPr>
          <w:p w14:paraId="202741F9" w14:textId="77777777" w:rsidR="00577F26" w:rsidRPr="00BF476B" w:rsidRDefault="00577F26" w:rsidP="00C25819">
            <w:r w:rsidRPr="00BF476B">
              <w:t>Unit 2</w:t>
            </w:r>
          </w:p>
        </w:tc>
        <w:tc>
          <w:tcPr>
            <w:tcW w:w="1728" w:type="dxa"/>
          </w:tcPr>
          <w:p w14:paraId="1D1AA9C7" w14:textId="77777777" w:rsidR="00577F26" w:rsidRPr="00BF476B" w:rsidRDefault="00577F26" w:rsidP="00C25819">
            <w:r w:rsidRPr="00BF476B">
              <w:t>Demonstrations of Knowledge</w:t>
            </w:r>
          </w:p>
        </w:tc>
        <w:tc>
          <w:tcPr>
            <w:tcW w:w="1728" w:type="dxa"/>
          </w:tcPr>
          <w:p w14:paraId="22EFF33D" w14:textId="77777777" w:rsidR="00577F26" w:rsidRPr="00BF476B" w:rsidRDefault="00577F26" w:rsidP="00C25819">
            <w:r w:rsidRPr="00BF476B">
              <w:t>Informal #2; Formal #2</w:t>
            </w:r>
          </w:p>
        </w:tc>
        <w:tc>
          <w:tcPr>
            <w:tcW w:w="1728" w:type="dxa"/>
          </w:tcPr>
          <w:p w14:paraId="6A532A9F" w14:textId="77777777" w:rsidR="00577F26" w:rsidRPr="00BF476B" w:rsidRDefault="00577F26" w:rsidP="00C25819">
            <w:r w:rsidRPr="00BF476B">
              <w:t>CLO 1–3</w:t>
            </w:r>
          </w:p>
        </w:tc>
      </w:tr>
      <w:tr w:rsidR="00BF476B" w:rsidRPr="00BF476B" w14:paraId="0F87D138" w14:textId="77777777" w:rsidTr="00C25819">
        <w:tc>
          <w:tcPr>
            <w:tcW w:w="1728" w:type="dxa"/>
          </w:tcPr>
          <w:p w14:paraId="2555205D" w14:textId="77777777" w:rsidR="00577F26" w:rsidRPr="00BF476B" w:rsidRDefault="00577F26" w:rsidP="00C25819">
            <w:r w:rsidRPr="00BF476B">
              <w:t>8</w:t>
            </w:r>
          </w:p>
        </w:tc>
        <w:tc>
          <w:tcPr>
            <w:tcW w:w="1728" w:type="dxa"/>
          </w:tcPr>
          <w:p w14:paraId="4DC74D3A" w14:textId="77777777" w:rsidR="00577F26" w:rsidRPr="00BF476B" w:rsidRDefault="00577F26" w:rsidP="00C25819">
            <w:r w:rsidRPr="00BF476B">
              <w:t>Unit 3</w:t>
            </w:r>
          </w:p>
        </w:tc>
        <w:tc>
          <w:tcPr>
            <w:tcW w:w="1728" w:type="dxa"/>
          </w:tcPr>
          <w:p w14:paraId="71EA81CF" w14:textId="77777777" w:rsidR="00577F26" w:rsidRPr="00BF476B" w:rsidRDefault="00577F26" w:rsidP="00C25819">
            <w:r w:rsidRPr="00BF476B">
              <w:t>Conflict and Intercultural Identities</w:t>
            </w:r>
          </w:p>
        </w:tc>
        <w:tc>
          <w:tcPr>
            <w:tcW w:w="1728" w:type="dxa"/>
          </w:tcPr>
          <w:p w14:paraId="4C82D6F0" w14:textId="77777777" w:rsidR="00577F26" w:rsidRPr="00BF476B" w:rsidRDefault="00577F26" w:rsidP="00C25819">
            <w:r w:rsidRPr="00BF476B">
              <w:t>Discussion 6</w:t>
            </w:r>
          </w:p>
        </w:tc>
        <w:tc>
          <w:tcPr>
            <w:tcW w:w="1728" w:type="dxa"/>
          </w:tcPr>
          <w:p w14:paraId="527C8F07" w14:textId="77777777" w:rsidR="00577F26" w:rsidRPr="00BF476B" w:rsidRDefault="00577F26" w:rsidP="00C25819">
            <w:r w:rsidRPr="00BF476B">
              <w:t>CLO 3</w:t>
            </w:r>
          </w:p>
        </w:tc>
      </w:tr>
      <w:tr w:rsidR="00BF476B" w:rsidRPr="00BF476B" w14:paraId="1F117BE0" w14:textId="77777777" w:rsidTr="00C25819">
        <w:tc>
          <w:tcPr>
            <w:tcW w:w="1728" w:type="dxa"/>
          </w:tcPr>
          <w:p w14:paraId="6872045E" w14:textId="77777777" w:rsidR="00577F26" w:rsidRPr="00BF476B" w:rsidRDefault="00577F26" w:rsidP="00C25819">
            <w:r w:rsidRPr="00BF476B">
              <w:lastRenderedPageBreak/>
              <w:t>9</w:t>
            </w:r>
          </w:p>
        </w:tc>
        <w:tc>
          <w:tcPr>
            <w:tcW w:w="1728" w:type="dxa"/>
          </w:tcPr>
          <w:p w14:paraId="791E7EBC" w14:textId="77777777" w:rsidR="00577F26" w:rsidRPr="00BF476B" w:rsidRDefault="00577F26" w:rsidP="00C25819">
            <w:r w:rsidRPr="00BF476B">
              <w:t>—</w:t>
            </w:r>
          </w:p>
        </w:tc>
        <w:tc>
          <w:tcPr>
            <w:tcW w:w="1728" w:type="dxa"/>
          </w:tcPr>
          <w:p w14:paraId="21F0E46A" w14:textId="77777777" w:rsidR="00577F26" w:rsidRPr="00BF476B" w:rsidRDefault="00577F26" w:rsidP="00C25819">
            <w:r w:rsidRPr="00BF476B">
              <w:t>Spring Break</w:t>
            </w:r>
          </w:p>
        </w:tc>
        <w:tc>
          <w:tcPr>
            <w:tcW w:w="1728" w:type="dxa"/>
          </w:tcPr>
          <w:p w14:paraId="31778290" w14:textId="77777777" w:rsidR="00577F26" w:rsidRPr="00BF476B" w:rsidRDefault="00577F26" w:rsidP="00C25819">
            <w:r w:rsidRPr="00BF476B">
              <w:t>No Assignments</w:t>
            </w:r>
          </w:p>
        </w:tc>
        <w:tc>
          <w:tcPr>
            <w:tcW w:w="1728" w:type="dxa"/>
          </w:tcPr>
          <w:p w14:paraId="50D88FCD" w14:textId="77777777" w:rsidR="00577F26" w:rsidRPr="00BF476B" w:rsidRDefault="00577F26" w:rsidP="00C25819">
            <w:r w:rsidRPr="00BF476B">
              <w:t>—</w:t>
            </w:r>
          </w:p>
        </w:tc>
      </w:tr>
      <w:tr w:rsidR="00BF476B" w:rsidRPr="00BF476B" w14:paraId="627FC9CC" w14:textId="77777777" w:rsidTr="00C25819">
        <w:tc>
          <w:tcPr>
            <w:tcW w:w="1728" w:type="dxa"/>
          </w:tcPr>
          <w:p w14:paraId="7CC9F007" w14:textId="77777777" w:rsidR="00577F26" w:rsidRPr="00BF476B" w:rsidRDefault="00577F26" w:rsidP="00C25819">
            <w:r w:rsidRPr="00BF476B">
              <w:t>10</w:t>
            </w:r>
          </w:p>
        </w:tc>
        <w:tc>
          <w:tcPr>
            <w:tcW w:w="1728" w:type="dxa"/>
          </w:tcPr>
          <w:p w14:paraId="6A0A2A76" w14:textId="77777777" w:rsidR="00577F26" w:rsidRPr="00BF476B" w:rsidRDefault="00577F26" w:rsidP="00C25819">
            <w:r w:rsidRPr="00BF476B">
              <w:t>Unit 3</w:t>
            </w:r>
          </w:p>
        </w:tc>
        <w:tc>
          <w:tcPr>
            <w:tcW w:w="1728" w:type="dxa"/>
          </w:tcPr>
          <w:p w14:paraId="230BDCB1" w14:textId="77777777" w:rsidR="00577F26" w:rsidRPr="00BF476B" w:rsidRDefault="00577F26" w:rsidP="00C25819">
            <w:r w:rsidRPr="00BF476B">
              <w:t>Media, Culture, Capitalism</w:t>
            </w:r>
          </w:p>
        </w:tc>
        <w:tc>
          <w:tcPr>
            <w:tcW w:w="1728" w:type="dxa"/>
          </w:tcPr>
          <w:p w14:paraId="191E3464" w14:textId="77777777" w:rsidR="00577F26" w:rsidRPr="00BF476B" w:rsidRDefault="00577F26" w:rsidP="00C25819">
            <w:r w:rsidRPr="00BF476B">
              <w:t>Discussion 7</w:t>
            </w:r>
          </w:p>
        </w:tc>
        <w:tc>
          <w:tcPr>
            <w:tcW w:w="1728" w:type="dxa"/>
          </w:tcPr>
          <w:p w14:paraId="36CC9BBF" w14:textId="77777777" w:rsidR="00577F26" w:rsidRPr="00BF476B" w:rsidRDefault="00577F26" w:rsidP="00C25819">
            <w:r w:rsidRPr="00BF476B">
              <w:t>CLO 6</w:t>
            </w:r>
          </w:p>
        </w:tc>
      </w:tr>
      <w:tr w:rsidR="00BF476B" w:rsidRPr="00BF476B" w14:paraId="73D27926" w14:textId="77777777" w:rsidTr="00C25819">
        <w:tc>
          <w:tcPr>
            <w:tcW w:w="1728" w:type="dxa"/>
          </w:tcPr>
          <w:p w14:paraId="5B6D8806" w14:textId="77777777" w:rsidR="00577F26" w:rsidRPr="00BF476B" w:rsidRDefault="00577F26" w:rsidP="00C25819">
            <w:r w:rsidRPr="00BF476B">
              <w:t>11</w:t>
            </w:r>
          </w:p>
        </w:tc>
        <w:tc>
          <w:tcPr>
            <w:tcW w:w="1728" w:type="dxa"/>
          </w:tcPr>
          <w:p w14:paraId="1408441F" w14:textId="77777777" w:rsidR="00577F26" w:rsidRPr="00BF476B" w:rsidRDefault="00577F26" w:rsidP="00C25819">
            <w:r w:rsidRPr="00BF476B">
              <w:t>Unit 3</w:t>
            </w:r>
          </w:p>
        </w:tc>
        <w:tc>
          <w:tcPr>
            <w:tcW w:w="1728" w:type="dxa"/>
          </w:tcPr>
          <w:p w14:paraId="1C2A08FE" w14:textId="77777777" w:rsidR="00577F26" w:rsidRPr="00BF476B" w:rsidRDefault="00577F26" w:rsidP="00C25819">
            <w:r w:rsidRPr="00BF476B">
              <w:t>Demonstrations of Knowledge</w:t>
            </w:r>
          </w:p>
        </w:tc>
        <w:tc>
          <w:tcPr>
            <w:tcW w:w="1728" w:type="dxa"/>
          </w:tcPr>
          <w:p w14:paraId="13A7C6CD" w14:textId="77777777" w:rsidR="00577F26" w:rsidRPr="00BF476B" w:rsidRDefault="00577F26" w:rsidP="00C25819">
            <w:r w:rsidRPr="00BF476B">
              <w:t>Informal #3; Formal #3</w:t>
            </w:r>
          </w:p>
        </w:tc>
        <w:tc>
          <w:tcPr>
            <w:tcW w:w="1728" w:type="dxa"/>
          </w:tcPr>
          <w:p w14:paraId="268267BD" w14:textId="77777777" w:rsidR="00577F26" w:rsidRPr="00BF476B" w:rsidRDefault="00577F26" w:rsidP="00C25819">
            <w:r w:rsidRPr="00BF476B">
              <w:t>CLO 5, 8</w:t>
            </w:r>
          </w:p>
        </w:tc>
      </w:tr>
      <w:tr w:rsidR="00BF476B" w:rsidRPr="00BF476B" w14:paraId="1E14FCC4" w14:textId="77777777" w:rsidTr="00C25819">
        <w:tc>
          <w:tcPr>
            <w:tcW w:w="1728" w:type="dxa"/>
          </w:tcPr>
          <w:p w14:paraId="6C7EAF8C" w14:textId="77777777" w:rsidR="00577F26" w:rsidRPr="00BF476B" w:rsidRDefault="00577F26" w:rsidP="00C25819">
            <w:r w:rsidRPr="00BF476B">
              <w:t>12</w:t>
            </w:r>
          </w:p>
        </w:tc>
        <w:tc>
          <w:tcPr>
            <w:tcW w:w="1728" w:type="dxa"/>
          </w:tcPr>
          <w:p w14:paraId="53217ABB" w14:textId="77777777" w:rsidR="00577F26" w:rsidRPr="00BF476B" w:rsidRDefault="00577F26" w:rsidP="00C25819">
            <w:r w:rsidRPr="00BF476B">
              <w:t>Unit 4</w:t>
            </w:r>
          </w:p>
        </w:tc>
        <w:tc>
          <w:tcPr>
            <w:tcW w:w="1728" w:type="dxa"/>
          </w:tcPr>
          <w:p w14:paraId="466E2EED" w14:textId="77777777" w:rsidR="00577F26" w:rsidRPr="00BF476B" w:rsidRDefault="00577F26" w:rsidP="00C25819">
            <w:r w:rsidRPr="00BF476B">
              <w:t>Borders, Migration, Margins</w:t>
            </w:r>
          </w:p>
        </w:tc>
        <w:tc>
          <w:tcPr>
            <w:tcW w:w="1728" w:type="dxa"/>
          </w:tcPr>
          <w:p w14:paraId="0C0B0F85" w14:textId="77777777" w:rsidR="00577F26" w:rsidRPr="00BF476B" w:rsidRDefault="00577F26" w:rsidP="00C25819">
            <w:r w:rsidRPr="00BF476B">
              <w:t>Discussion 8</w:t>
            </w:r>
          </w:p>
        </w:tc>
        <w:tc>
          <w:tcPr>
            <w:tcW w:w="1728" w:type="dxa"/>
          </w:tcPr>
          <w:p w14:paraId="1F5F177E" w14:textId="77777777" w:rsidR="00577F26" w:rsidRPr="00BF476B" w:rsidRDefault="00577F26" w:rsidP="00C25819">
            <w:r w:rsidRPr="00BF476B">
              <w:t>CLO 2, 7</w:t>
            </w:r>
          </w:p>
        </w:tc>
      </w:tr>
      <w:tr w:rsidR="00BF476B" w:rsidRPr="00BF476B" w14:paraId="3AE19808" w14:textId="77777777" w:rsidTr="00C25819">
        <w:tc>
          <w:tcPr>
            <w:tcW w:w="1728" w:type="dxa"/>
          </w:tcPr>
          <w:p w14:paraId="2631A354" w14:textId="77777777" w:rsidR="00577F26" w:rsidRPr="00BF476B" w:rsidRDefault="00577F26" w:rsidP="00C25819">
            <w:r w:rsidRPr="00BF476B">
              <w:t>13</w:t>
            </w:r>
          </w:p>
        </w:tc>
        <w:tc>
          <w:tcPr>
            <w:tcW w:w="1728" w:type="dxa"/>
          </w:tcPr>
          <w:p w14:paraId="595382DD" w14:textId="77777777" w:rsidR="00577F26" w:rsidRPr="00BF476B" w:rsidRDefault="00577F26" w:rsidP="00C25819">
            <w:r w:rsidRPr="00BF476B">
              <w:t>Unit 4</w:t>
            </w:r>
          </w:p>
        </w:tc>
        <w:tc>
          <w:tcPr>
            <w:tcW w:w="1728" w:type="dxa"/>
          </w:tcPr>
          <w:p w14:paraId="73D03EB6" w14:textId="77777777" w:rsidR="00577F26" w:rsidRPr="00BF476B" w:rsidRDefault="00577F26" w:rsidP="00C25819">
            <w:r w:rsidRPr="00BF476B">
              <w:t>Organizations and Relationships</w:t>
            </w:r>
          </w:p>
        </w:tc>
        <w:tc>
          <w:tcPr>
            <w:tcW w:w="1728" w:type="dxa"/>
          </w:tcPr>
          <w:p w14:paraId="1702B193" w14:textId="77777777" w:rsidR="00577F26" w:rsidRPr="00BF476B" w:rsidRDefault="00577F26" w:rsidP="00C25819">
            <w:r w:rsidRPr="00BF476B">
              <w:t>Discussion 9</w:t>
            </w:r>
          </w:p>
        </w:tc>
        <w:tc>
          <w:tcPr>
            <w:tcW w:w="1728" w:type="dxa"/>
          </w:tcPr>
          <w:p w14:paraId="5D6305C7" w14:textId="77777777" w:rsidR="00577F26" w:rsidRPr="00BF476B" w:rsidRDefault="00577F26" w:rsidP="00C25819">
            <w:r w:rsidRPr="00BF476B">
              <w:t>CLO 6, 7</w:t>
            </w:r>
          </w:p>
        </w:tc>
      </w:tr>
      <w:tr w:rsidR="00BF476B" w:rsidRPr="00BF476B" w14:paraId="56476384" w14:textId="77777777" w:rsidTr="00C25819">
        <w:tc>
          <w:tcPr>
            <w:tcW w:w="1728" w:type="dxa"/>
          </w:tcPr>
          <w:p w14:paraId="7B924498" w14:textId="77777777" w:rsidR="00577F26" w:rsidRPr="00BF476B" w:rsidRDefault="00577F26" w:rsidP="00C25819">
            <w:r w:rsidRPr="00BF476B">
              <w:t>14</w:t>
            </w:r>
          </w:p>
        </w:tc>
        <w:tc>
          <w:tcPr>
            <w:tcW w:w="1728" w:type="dxa"/>
          </w:tcPr>
          <w:p w14:paraId="355E6551" w14:textId="77777777" w:rsidR="00577F26" w:rsidRPr="00BF476B" w:rsidRDefault="00577F26" w:rsidP="00C25819">
            <w:r w:rsidRPr="00BF476B">
              <w:t>Unit 4</w:t>
            </w:r>
          </w:p>
        </w:tc>
        <w:tc>
          <w:tcPr>
            <w:tcW w:w="1728" w:type="dxa"/>
          </w:tcPr>
          <w:p w14:paraId="0161B610" w14:textId="77777777" w:rsidR="00577F26" w:rsidRPr="00BF476B" w:rsidRDefault="00577F26" w:rsidP="00C25819">
            <w:r w:rsidRPr="00BF476B">
              <w:t>Demonstrations of Knowledge</w:t>
            </w:r>
          </w:p>
        </w:tc>
        <w:tc>
          <w:tcPr>
            <w:tcW w:w="1728" w:type="dxa"/>
          </w:tcPr>
          <w:p w14:paraId="1C922AED" w14:textId="77777777" w:rsidR="00577F26" w:rsidRPr="00BF476B" w:rsidRDefault="00577F26" w:rsidP="00C25819">
            <w:r w:rsidRPr="00BF476B">
              <w:t>Informal #4; Formal #4</w:t>
            </w:r>
          </w:p>
        </w:tc>
        <w:tc>
          <w:tcPr>
            <w:tcW w:w="1728" w:type="dxa"/>
          </w:tcPr>
          <w:p w14:paraId="2E8598E5" w14:textId="77777777" w:rsidR="00577F26" w:rsidRPr="00BF476B" w:rsidRDefault="00577F26" w:rsidP="00C25819">
            <w:r w:rsidRPr="00BF476B">
              <w:t>CLO 6, 8</w:t>
            </w:r>
          </w:p>
        </w:tc>
      </w:tr>
      <w:tr w:rsidR="00BF476B" w:rsidRPr="00BF476B" w14:paraId="0FC180B8" w14:textId="77777777" w:rsidTr="00C25819">
        <w:tc>
          <w:tcPr>
            <w:tcW w:w="1728" w:type="dxa"/>
          </w:tcPr>
          <w:p w14:paraId="0BC1AABE" w14:textId="77777777" w:rsidR="00577F26" w:rsidRPr="00BF476B" w:rsidRDefault="00577F26" w:rsidP="00C25819">
            <w:r w:rsidRPr="00BF476B">
              <w:t>15</w:t>
            </w:r>
          </w:p>
        </w:tc>
        <w:tc>
          <w:tcPr>
            <w:tcW w:w="1728" w:type="dxa"/>
          </w:tcPr>
          <w:p w14:paraId="1FBFE67C" w14:textId="77777777" w:rsidR="00577F26" w:rsidRPr="00BF476B" w:rsidRDefault="00577F26" w:rsidP="00C25819">
            <w:r w:rsidRPr="00BF476B">
              <w:t>Unit 5</w:t>
            </w:r>
          </w:p>
        </w:tc>
        <w:tc>
          <w:tcPr>
            <w:tcW w:w="1728" w:type="dxa"/>
          </w:tcPr>
          <w:p w14:paraId="1FF9E403" w14:textId="77777777" w:rsidR="00577F26" w:rsidRPr="00BF476B" w:rsidRDefault="00577F26" w:rsidP="00C25819">
            <w:r w:rsidRPr="00BF476B">
              <w:t>Race, Ethnicity, Age</w:t>
            </w:r>
          </w:p>
        </w:tc>
        <w:tc>
          <w:tcPr>
            <w:tcW w:w="1728" w:type="dxa"/>
          </w:tcPr>
          <w:p w14:paraId="50AD0D12" w14:textId="77777777" w:rsidR="00577F26" w:rsidRPr="00BF476B" w:rsidRDefault="00577F26" w:rsidP="00C25819">
            <w:r w:rsidRPr="00BF476B">
              <w:t>Discussion 10</w:t>
            </w:r>
          </w:p>
        </w:tc>
        <w:tc>
          <w:tcPr>
            <w:tcW w:w="1728" w:type="dxa"/>
          </w:tcPr>
          <w:p w14:paraId="19DB5E68" w14:textId="77777777" w:rsidR="00577F26" w:rsidRPr="00BF476B" w:rsidRDefault="00577F26" w:rsidP="00C25819">
            <w:r w:rsidRPr="00BF476B">
              <w:t>CLO 7</w:t>
            </w:r>
          </w:p>
        </w:tc>
      </w:tr>
      <w:tr w:rsidR="00BF476B" w:rsidRPr="00BF476B" w14:paraId="4B4969AE" w14:textId="77777777" w:rsidTr="00C25819">
        <w:tc>
          <w:tcPr>
            <w:tcW w:w="1728" w:type="dxa"/>
          </w:tcPr>
          <w:p w14:paraId="0D73CA85" w14:textId="77777777" w:rsidR="00577F26" w:rsidRPr="00BF476B" w:rsidRDefault="00577F26" w:rsidP="00C25819">
            <w:r w:rsidRPr="00BF476B">
              <w:t>16</w:t>
            </w:r>
          </w:p>
        </w:tc>
        <w:tc>
          <w:tcPr>
            <w:tcW w:w="1728" w:type="dxa"/>
          </w:tcPr>
          <w:p w14:paraId="2E2D0238" w14:textId="77777777" w:rsidR="00577F26" w:rsidRPr="00BF476B" w:rsidRDefault="00577F26" w:rsidP="00C25819">
            <w:r w:rsidRPr="00BF476B">
              <w:t>Unit 5</w:t>
            </w:r>
          </w:p>
        </w:tc>
        <w:tc>
          <w:tcPr>
            <w:tcW w:w="1728" w:type="dxa"/>
          </w:tcPr>
          <w:p w14:paraId="0FBAF723" w14:textId="77777777" w:rsidR="00577F26" w:rsidRPr="00BF476B" w:rsidRDefault="00577F26" w:rsidP="00C25819">
            <w:r w:rsidRPr="00BF476B">
              <w:t>Gender, Sexuality, Disability</w:t>
            </w:r>
          </w:p>
        </w:tc>
        <w:tc>
          <w:tcPr>
            <w:tcW w:w="1728" w:type="dxa"/>
          </w:tcPr>
          <w:p w14:paraId="12A7B68F" w14:textId="77777777" w:rsidR="00577F26" w:rsidRPr="00BF476B" w:rsidRDefault="00577F26" w:rsidP="00C25819">
            <w:r w:rsidRPr="00BF476B">
              <w:t>Discussion 11</w:t>
            </w:r>
          </w:p>
        </w:tc>
        <w:tc>
          <w:tcPr>
            <w:tcW w:w="1728" w:type="dxa"/>
          </w:tcPr>
          <w:p w14:paraId="4713524F" w14:textId="77777777" w:rsidR="00577F26" w:rsidRPr="00BF476B" w:rsidRDefault="00577F26" w:rsidP="00C25819">
            <w:r w:rsidRPr="00BF476B">
              <w:t>CLO 7</w:t>
            </w:r>
          </w:p>
        </w:tc>
      </w:tr>
      <w:tr w:rsidR="00BF476B" w:rsidRPr="00BF476B" w14:paraId="2E053CF8" w14:textId="77777777" w:rsidTr="00C25819">
        <w:tc>
          <w:tcPr>
            <w:tcW w:w="1728" w:type="dxa"/>
          </w:tcPr>
          <w:p w14:paraId="5A680EE7" w14:textId="77777777" w:rsidR="00577F26" w:rsidRPr="00BF476B" w:rsidRDefault="00577F26" w:rsidP="00C25819">
            <w:r w:rsidRPr="00BF476B">
              <w:t>17</w:t>
            </w:r>
          </w:p>
        </w:tc>
        <w:tc>
          <w:tcPr>
            <w:tcW w:w="1728" w:type="dxa"/>
          </w:tcPr>
          <w:p w14:paraId="651093D3" w14:textId="77777777" w:rsidR="00577F26" w:rsidRPr="00BF476B" w:rsidRDefault="00577F26" w:rsidP="00C25819">
            <w:r w:rsidRPr="00BF476B">
              <w:t>Unit 5</w:t>
            </w:r>
          </w:p>
        </w:tc>
        <w:tc>
          <w:tcPr>
            <w:tcW w:w="1728" w:type="dxa"/>
          </w:tcPr>
          <w:p w14:paraId="4803F2AC" w14:textId="77777777" w:rsidR="00577F26" w:rsidRPr="00BF476B" w:rsidRDefault="00577F26" w:rsidP="00C25819">
            <w:r w:rsidRPr="00BF476B">
              <w:t>Final Demonstrations</w:t>
            </w:r>
          </w:p>
        </w:tc>
        <w:tc>
          <w:tcPr>
            <w:tcW w:w="1728" w:type="dxa"/>
          </w:tcPr>
          <w:p w14:paraId="5A819556" w14:textId="77777777" w:rsidR="00577F26" w:rsidRPr="00BF476B" w:rsidRDefault="00577F26" w:rsidP="00C25819">
            <w:r w:rsidRPr="00BF476B">
              <w:t>Informal #5; Formal #5; Grade Rationale</w:t>
            </w:r>
          </w:p>
        </w:tc>
        <w:tc>
          <w:tcPr>
            <w:tcW w:w="1728" w:type="dxa"/>
          </w:tcPr>
          <w:p w14:paraId="384AF0D0" w14:textId="77777777" w:rsidR="00577F26" w:rsidRPr="00BF476B" w:rsidRDefault="00577F26" w:rsidP="00C25819">
            <w:r w:rsidRPr="00BF476B">
              <w:t>CLO 1–8</w:t>
            </w:r>
          </w:p>
        </w:tc>
      </w:tr>
    </w:tbl>
    <w:p w14:paraId="40AA12C5" w14:textId="579EF7B7" w:rsidR="00577F26" w:rsidRPr="00BF476B" w:rsidRDefault="00577F26"/>
    <w:p w14:paraId="089213C1" w14:textId="670C98A5" w:rsidR="00577F26" w:rsidRPr="00BF476B" w:rsidRDefault="00577F26">
      <w:r w:rsidRPr="00BF476B">
        <w:br w:type="page"/>
      </w:r>
    </w:p>
    <w:p w14:paraId="13470D1E" w14:textId="77777777" w:rsidR="00ED347D" w:rsidRPr="00BF476B" w:rsidRDefault="00BF476B" w:rsidP="00577F26">
      <w:pPr>
        <w:pStyle w:val="Heading2"/>
        <w:jc w:val="center"/>
        <w:rPr>
          <w:color w:val="auto"/>
        </w:rPr>
      </w:pPr>
      <w:r w:rsidRPr="00BF476B">
        <w:rPr>
          <w:color w:val="auto"/>
        </w:rPr>
        <w:lastRenderedPageBreak/>
        <w:t>Appendix A: Assignment Descriptions</w:t>
      </w:r>
    </w:p>
    <w:p w14:paraId="174E2528" w14:textId="77777777" w:rsidR="00577F26" w:rsidRPr="00BF476B" w:rsidRDefault="00577F26" w:rsidP="00577F26">
      <w:pPr>
        <w:pStyle w:val="Heading2"/>
        <w:rPr>
          <w:color w:val="auto"/>
        </w:rPr>
      </w:pPr>
      <w:r w:rsidRPr="00BF476B">
        <w:rPr>
          <w:color w:val="auto"/>
        </w:rPr>
        <w:t>Informal Demonstrations of Knowledge: Theory Discussions</w:t>
      </w:r>
    </w:p>
    <w:p w14:paraId="2BF41C6A" w14:textId="77777777" w:rsidR="00577F26" w:rsidRPr="00BF476B" w:rsidRDefault="00577F26" w:rsidP="00577F26">
      <w:r w:rsidRPr="00BF476B">
        <w:t>Students participate in interactive discussions using cultural and intercultural theories from each unit to explore practical solutions to social problems. Students identify key concepts, explain theoretical perspectives, and apply them to lived experiences. Discussions emphasize heuristic value, depth of explanation, and thoughtful application rather than correct answers.</w:t>
      </w:r>
    </w:p>
    <w:p w14:paraId="4EF2E0C7" w14:textId="77777777" w:rsidR="00577F26" w:rsidRPr="00BF476B" w:rsidRDefault="00577F26" w:rsidP="00577F26">
      <w:pPr>
        <w:pStyle w:val="Heading2"/>
        <w:rPr>
          <w:color w:val="auto"/>
        </w:rPr>
      </w:pPr>
      <w:r w:rsidRPr="00BF476B">
        <w:rPr>
          <w:color w:val="auto"/>
        </w:rPr>
        <w:t>Informal Demonstrations of Knowledge: Reflection Papers</w:t>
      </w:r>
    </w:p>
    <w:p w14:paraId="56A61D11" w14:textId="77777777" w:rsidR="00577F26" w:rsidRPr="00BF476B" w:rsidRDefault="00577F26" w:rsidP="00577F26">
      <w:r w:rsidRPr="00BF476B">
        <w:t>Students write informal reflection papers responding to two guiding prompts: (1) What are your most significant learnings from this unit, and how will you use them? (2) How is the course working for you, and what adjustments could support your learning? These reflections encourage metacognition, contextualization, and learner agency.</w:t>
      </w:r>
    </w:p>
    <w:p w14:paraId="3DB5E8CC" w14:textId="77777777" w:rsidR="00577F26" w:rsidRPr="00BF476B" w:rsidRDefault="00577F26" w:rsidP="00577F26">
      <w:pPr>
        <w:pStyle w:val="Heading2"/>
        <w:rPr>
          <w:color w:val="auto"/>
        </w:rPr>
      </w:pPr>
      <w:r w:rsidRPr="00BF476B">
        <w:rPr>
          <w:color w:val="auto"/>
        </w:rPr>
        <w:t>Formal Demonstration of Knowledge #1: Identity and Standpoint Reflection</w:t>
      </w:r>
    </w:p>
    <w:p w14:paraId="06B0A8DD" w14:textId="77777777" w:rsidR="00577F26" w:rsidRPr="00BF476B" w:rsidRDefault="00577F26" w:rsidP="00577F26">
      <w:r w:rsidRPr="00BF476B">
        <w:t>Students analyze their own identities and standpoints, examining how central and intersecting identities (e.g., race, class, gender, sexuality, religion, political views) shape lived experience and interpretation. This assignment emphasizes reflexivity and awareness of one’s positional starting point.</w:t>
      </w:r>
    </w:p>
    <w:p w14:paraId="424AD617" w14:textId="77777777" w:rsidR="00577F26" w:rsidRPr="00BF476B" w:rsidRDefault="00577F26" w:rsidP="00577F26">
      <w:pPr>
        <w:pStyle w:val="Heading2"/>
        <w:rPr>
          <w:color w:val="auto"/>
        </w:rPr>
      </w:pPr>
      <w:r w:rsidRPr="00BF476B">
        <w:rPr>
          <w:color w:val="auto"/>
        </w:rPr>
        <w:t>Formal Demonstration of Knowledge #2: Dialogue, Praxis, and Globalization</w:t>
      </w:r>
    </w:p>
    <w:p w14:paraId="4C0405D9" w14:textId="77777777" w:rsidR="00577F26" w:rsidRPr="00BF476B" w:rsidRDefault="00577F26" w:rsidP="00577F26">
      <w:r w:rsidRPr="00BF476B">
        <w:t>Students select a theme related to dialogue across difference, community engagement, or globalization. They analyze a real interaction, organization, or global process using course concepts, and propose theory-informed strategies for ethical and effective communication.</w:t>
      </w:r>
    </w:p>
    <w:p w14:paraId="51613956" w14:textId="77777777" w:rsidR="00577F26" w:rsidRPr="00BF476B" w:rsidRDefault="00577F26" w:rsidP="00577F26">
      <w:pPr>
        <w:pStyle w:val="Heading2"/>
        <w:rPr>
          <w:color w:val="auto"/>
        </w:rPr>
      </w:pPr>
      <w:r w:rsidRPr="00BF476B">
        <w:rPr>
          <w:color w:val="auto"/>
        </w:rPr>
        <w:t>Formal Demonstration of Knowledge #3: Prejudice and Intergroup Relations</w:t>
      </w:r>
    </w:p>
    <w:p w14:paraId="19E17A7A" w14:textId="77777777" w:rsidR="00577F26" w:rsidRPr="00BF476B" w:rsidRDefault="00577F26" w:rsidP="00577F26">
      <w:r w:rsidRPr="00BF476B">
        <w:t>Students select a specific target of prejudice and analyze how it operates through communication, policy, media representation, or interpersonal interaction. Students consider implications for social action and their own roles as communicators or organizational members.</w:t>
      </w:r>
    </w:p>
    <w:p w14:paraId="7A2452D0" w14:textId="77777777" w:rsidR="00577F26" w:rsidRPr="00BF476B" w:rsidRDefault="00577F26" w:rsidP="00577F26">
      <w:pPr>
        <w:pStyle w:val="Heading2"/>
        <w:rPr>
          <w:color w:val="auto"/>
        </w:rPr>
      </w:pPr>
      <w:r w:rsidRPr="00BF476B">
        <w:rPr>
          <w:color w:val="auto"/>
        </w:rPr>
        <w:lastRenderedPageBreak/>
        <w:t>Formal Demonstration of Knowledge #4: Political Economy, Relationships, or Borders</w:t>
      </w:r>
    </w:p>
    <w:p w14:paraId="5E89F41D" w14:textId="77777777" w:rsidR="00577F26" w:rsidRPr="00BF476B" w:rsidRDefault="00577F26" w:rsidP="00577F26">
      <w:r w:rsidRPr="00BF476B">
        <w:t>Students examine how culture is shaped by economic, political, relational, or migratory forces. Possible themes include market-driven values, stigmatized relationships, or immigrant experiences. Analysis should integrate course readings and emphasize implications for society and communication practice.</w:t>
      </w:r>
    </w:p>
    <w:p w14:paraId="6D66F4CB" w14:textId="77777777" w:rsidR="00577F26" w:rsidRPr="00BF476B" w:rsidRDefault="00577F26" w:rsidP="00577F26">
      <w:pPr>
        <w:pStyle w:val="Heading2"/>
        <w:rPr>
          <w:color w:val="auto"/>
        </w:rPr>
      </w:pPr>
      <w:r w:rsidRPr="00BF476B">
        <w:rPr>
          <w:color w:val="auto"/>
        </w:rPr>
        <w:t>Formal Demonstration of Knowledge #5: Book Review or Interview</w:t>
      </w:r>
    </w:p>
    <w:p w14:paraId="21C9FE0B" w14:textId="77777777" w:rsidR="00577F26" w:rsidRPr="00BF476B" w:rsidRDefault="00577F26" w:rsidP="00577F26">
      <w:r w:rsidRPr="00BF476B">
        <w:t>Students complete either a critical book review or an interview with someone who holds an identity they do not share. The project should synthesize course concepts, engage lived experience or scholarship, and reflect ethical intercultural engagement.</w:t>
      </w:r>
    </w:p>
    <w:p w14:paraId="5D23ADDB" w14:textId="77777777" w:rsidR="00577F26" w:rsidRPr="00BF476B" w:rsidRDefault="00577F26" w:rsidP="00577F26">
      <w:pPr>
        <w:pStyle w:val="Heading2"/>
        <w:rPr>
          <w:color w:val="auto"/>
        </w:rPr>
      </w:pPr>
      <w:r w:rsidRPr="00BF476B">
        <w:rPr>
          <w:color w:val="auto"/>
        </w:rPr>
        <w:t>Formats for Demonstrations of Knowledge</w:t>
      </w:r>
    </w:p>
    <w:p w14:paraId="3CD19DCC" w14:textId="77777777" w:rsidR="00577F26" w:rsidRPr="00BF476B" w:rsidRDefault="00577F26" w:rsidP="00577F26">
      <w:r w:rsidRPr="00BF476B">
        <w:t>Students may select from a wide range of formats including essays, podcasts, infographics, videos, creative writing, websites, or visual projects. All formats must clearly demonstrate engagement with course theory and include appropriate accessibility features such as captions, transcripts, or alternative text.</w:t>
      </w:r>
    </w:p>
    <w:p w14:paraId="27CEE17C" w14:textId="4C41E72A" w:rsidR="00ED347D" w:rsidRDefault="00ED347D" w:rsidP="00577F26"/>
    <w:sectPr w:rsidR="00ED347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77F26"/>
    <w:rsid w:val="00AA1D8D"/>
    <w:rsid w:val="00B47730"/>
    <w:rsid w:val="00BF476B"/>
    <w:rsid w:val="00CB0664"/>
    <w:rsid w:val="00ED347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62A1AE"/>
  <w14:defaultImageDpi w14:val="300"/>
  <w15:docId w15:val="{908CF9DC-98E4-4AC5-BA01-947D7F62A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1157</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Bryan Asbury</cp:lastModifiedBy>
  <cp:revision>2</cp:revision>
  <dcterms:created xsi:type="dcterms:W3CDTF">2026-01-02T08:27:00Z</dcterms:created>
  <dcterms:modified xsi:type="dcterms:W3CDTF">2026-01-02T08:27:00Z</dcterms:modified>
  <cp:category/>
</cp:coreProperties>
</file>