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4FB4" w14:textId="77777777" w:rsidR="00FF6923" w:rsidRPr="000400AB" w:rsidRDefault="008107C6">
      <w:pPr>
        <w:pStyle w:val="Heading1"/>
        <w:rPr>
          <w:rFonts w:asciiTheme="minorHAnsi" w:hAnsiTheme="minorHAnsi"/>
          <w:color w:val="auto"/>
          <w:sz w:val="36"/>
          <w:szCs w:val="36"/>
        </w:rPr>
      </w:pPr>
      <w:r w:rsidRPr="000400AB">
        <w:rPr>
          <w:rFonts w:asciiTheme="minorHAnsi" w:hAnsiTheme="minorHAnsi"/>
          <w:color w:val="auto"/>
          <w:sz w:val="36"/>
          <w:szCs w:val="36"/>
        </w:rPr>
        <w:t>COM 111: Introduction to Communication Theory</w:t>
      </w:r>
    </w:p>
    <w:p w14:paraId="75F277B1" w14:textId="299C7D19" w:rsidR="00FF6923" w:rsidRPr="000400AB" w:rsidRDefault="008107C6">
      <w:pPr>
        <w:rPr>
          <w:sz w:val="28"/>
          <w:szCs w:val="28"/>
        </w:rPr>
      </w:pPr>
      <w:r w:rsidRPr="000400AB">
        <w:rPr>
          <w:sz w:val="28"/>
          <w:szCs w:val="28"/>
        </w:rPr>
        <w:t>Spring 2026 | Online | Section 005</w:t>
      </w:r>
      <w:r w:rsidRPr="000400AB">
        <w:rPr>
          <w:sz w:val="28"/>
          <w:szCs w:val="28"/>
        </w:rPr>
        <w:br/>
        <w:t>Instructor: Bryan Asbury, Illinois State University</w:t>
      </w:r>
    </w:p>
    <w:p w14:paraId="71E6B031" w14:textId="77777777" w:rsidR="00FF6923" w:rsidRPr="000400AB" w:rsidRDefault="008107C6">
      <w:pPr>
        <w:pStyle w:val="Heading2"/>
        <w:rPr>
          <w:rFonts w:asciiTheme="minorHAnsi" w:hAnsiTheme="minorHAnsi"/>
          <w:color w:val="auto"/>
          <w:sz w:val="28"/>
          <w:szCs w:val="28"/>
        </w:rPr>
      </w:pPr>
      <w:r w:rsidRPr="000400AB">
        <w:rPr>
          <w:rFonts w:asciiTheme="minorHAnsi" w:hAnsiTheme="minorHAnsi"/>
          <w:color w:val="auto"/>
          <w:sz w:val="28"/>
          <w:szCs w:val="28"/>
        </w:rPr>
        <w:t>Course Description</w:t>
      </w:r>
    </w:p>
    <w:p w14:paraId="3A024169" w14:textId="5DE8CCAA" w:rsidR="00FF6923" w:rsidRPr="000400AB" w:rsidRDefault="008107C6">
      <w:pPr>
        <w:rPr>
          <w:sz w:val="28"/>
          <w:szCs w:val="28"/>
        </w:rPr>
      </w:pPr>
      <w:r w:rsidRPr="000400AB">
        <w:rPr>
          <w:sz w:val="28"/>
          <w:szCs w:val="28"/>
        </w:rPr>
        <w:t>This course introduces students to foundational communication theories and the assumptions that guide the development and application of theory across interpersonal, intercultural, organizational, rhetorical, mediated, and public communication contexts.</w:t>
      </w:r>
    </w:p>
    <w:p w14:paraId="03942B7F" w14:textId="77777777" w:rsidR="00FF6923" w:rsidRPr="000400AB" w:rsidRDefault="008107C6">
      <w:pPr>
        <w:pStyle w:val="Heading2"/>
        <w:rPr>
          <w:rFonts w:asciiTheme="minorHAnsi" w:hAnsiTheme="minorHAnsi"/>
          <w:color w:val="auto"/>
          <w:sz w:val="28"/>
          <w:szCs w:val="28"/>
        </w:rPr>
      </w:pPr>
      <w:r w:rsidRPr="000400AB">
        <w:rPr>
          <w:rFonts w:asciiTheme="minorHAnsi" w:hAnsiTheme="minorHAnsi"/>
          <w:color w:val="auto"/>
          <w:sz w:val="28"/>
          <w:szCs w:val="28"/>
        </w:rPr>
        <w:t>Course Learning Outcomes</w:t>
      </w:r>
    </w:p>
    <w:p w14:paraId="66554C26" w14:textId="77F104CD" w:rsidR="00FF6923" w:rsidRPr="000400AB" w:rsidRDefault="008107C6">
      <w:pPr>
        <w:rPr>
          <w:sz w:val="28"/>
          <w:szCs w:val="28"/>
        </w:rPr>
      </w:pPr>
      <w:r w:rsidRPr="000400AB">
        <w:rPr>
          <w:sz w:val="28"/>
          <w:szCs w:val="28"/>
        </w:rPr>
        <w:t>CLO 1: Articulate communication theories across disciplinary contexts.</w:t>
      </w:r>
      <w:r w:rsidRPr="000400AB">
        <w:rPr>
          <w:sz w:val="28"/>
          <w:szCs w:val="28"/>
        </w:rPr>
        <w:br/>
        <w:t>CLO 2: Analyze communication theories for metatheoretical assumptions and implications.</w:t>
      </w:r>
      <w:r w:rsidRPr="000400AB">
        <w:rPr>
          <w:sz w:val="28"/>
          <w:szCs w:val="28"/>
        </w:rPr>
        <w:br/>
        <w:t>CLO 3: Evaluate the heuristic value and limitations of communication theory in personal, social, and professional contexts.</w:t>
      </w:r>
      <w:r w:rsidRPr="000400AB">
        <w:rPr>
          <w:sz w:val="28"/>
          <w:szCs w:val="28"/>
        </w:rPr>
        <w:br/>
        <w:t>CLO 4: Construct practical solutions to social problems using communication theories as frameworks.</w:t>
      </w:r>
    </w:p>
    <w:p w14:paraId="4E080858" w14:textId="764F127E" w:rsidR="000B1C63" w:rsidRPr="000400AB" w:rsidRDefault="000B1C63">
      <w:pPr>
        <w:rPr>
          <w:sz w:val="28"/>
          <w:szCs w:val="28"/>
        </w:rPr>
      </w:pPr>
    </w:p>
    <w:p w14:paraId="52856528" w14:textId="2A18B49D" w:rsidR="000B1C63" w:rsidRPr="000400AB" w:rsidRDefault="000B1C63">
      <w:pPr>
        <w:rPr>
          <w:b/>
          <w:bCs/>
          <w:sz w:val="28"/>
          <w:szCs w:val="28"/>
        </w:rPr>
      </w:pPr>
      <w:r w:rsidRPr="000400AB">
        <w:rPr>
          <w:b/>
          <w:bCs/>
          <w:sz w:val="28"/>
          <w:szCs w:val="28"/>
        </w:rPr>
        <w:t>Textbook</w:t>
      </w:r>
    </w:p>
    <w:p w14:paraId="527920DF" w14:textId="2EA98481" w:rsidR="000B1C63" w:rsidRPr="000400AB" w:rsidRDefault="000B1C63" w:rsidP="000400AB">
      <w:pPr>
        <w:rPr>
          <w:sz w:val="28"/>
          <w:szCs w:val="28"/>
        </w:rPr>
      </w:pPr>
      <w:r w:rsidRPr="000400AB">
        <w:rPr>
          <w:sz w:val="28"/>
          <w:szCs w:val="28"/>
        </w:rPr>
        <w:t xml:space="preserve">Griffin, E., Ledbetter, A., &amp; Sparks, G. (2019). A First Look at Communication Theory. McGraw Hill. </w:t>
      </w:r>
      <w:r w:rsidR="000400AB" w:rsidRPr="000400AB">
        <w:rPr>
          <w:sz w:val="28"/>
          <w:szCs w:val="28"/>
        </w:rPr>
        <w:t>(</w:t>
      </w:r>
      <w:r w:rsidRPr="000400AB">
        <w:rPr>
          <w:sz w:val="28"/>
          <w:szCs w:val="28"/>
        </w:rPr>
        <w:t>ISBN10: 1259913783</w:t>
      </w:r>
      <w:r w:rsidR="000400AB" w:rsidRPr="000400AB">
        <w:rPr>
          <w:sz w:val="28"/>
          <w:szCs w:val="28"/>
        </w:rPr>
        <w:t xml:space="preserve">. </w:t>
      </w:r>
      <w:r w:rsidRPr="000400AB">
        <w:rPr>
          <w:sz w:val="28"/>
          <w:szCs w:val="28"/>
        </w:rPr>
        <w:t>ISBN13: 9781259913785</w:t>
      </w:r>
      <w:r w:rsidR="000400AB" w:rsidRPr="000400AB">
        <w:rPr>
          <w:sz w:val="28"/>
          <w:szCs w:val="28"/>
        </w:rPr>
        <w:t>)</w:t>
      </w:r>
    </w:p>
    <w:p w14:paraId="10D5B8F7" w14:textId="384D0F12" w:rsidR="000B1C63" w:rsidRPr="000400AB" w:rsidRDefault="000B1C63" w:rsidP="000B1C63">
      <w:pPr>
        <w:rPr>
          <w:sz w:val="28"/>
          <w:szCs w:val="28"/>
        </w:rPr>
      </w:pPr>
      <w:r w:rsidRPr="000400AB">
        <w:rPr>
          <w:sz w:val="28"/>
          <w:szCs w:val="28"/>
        </w:rPr>
        <w:t>This course will begin with the textbook, but will include additional reading and support materials.</w:t>
      </w:r>
    </w:p>
    <w:p w14:paraId="7F4806F1" w14:textId="77777777" w:rsidR="000400AB" w:rsidRPr="000400AB" w:rsidRDefault="000400AB" w:rsidP="000B1C63">
      <w:pPr>
        <w:rPr>
          <w:sz w:val="28"/>
          <w:szCs w:val="28"/>
        </w:rPr>
      </w:pPr>
    </w:p>
    <w:p w14:paraId="37F42ADD" w14:textId="77777777" w:rsidR="00FF6923" w:rsidRPr="000400AB" w:rsidRDefault="008107C6" w:rsidP="000400AB">
      <w:pPr>
        <w:pStyle w:val="Heading2"/>
        <w:jc w:val="center"/>
        <w:rPr>
          <w:rFonts w:asciiTheme="minorHAnsi" w:hAnsiTheme="minorHAnsi"/>
          <w:color w:val="auto"/>
          <w:sz w:val="28"/>
          <w:szCs w:val="28"/>
        </w:rPr>
      </w:pPr>
      <w:r w:rsidRPr="000400AB">
        <w:rPr>
          <w:rFonts w:asciiTheme="minorHAnsi" w:hAnsiTheme="minorHAnsi"/>
          <w:color w:val="auto"/>
          <w:sz w:val="28"/>
          <w:szCs w:val="28"/>
        </w:rPr>
        <w:lastRenderedPageBreak/>
        <w:t>Course Policies and University Resources</w:t>
      </w:r>
    </w:p>
    <w:p w14:paraId="2D1D2DFD"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Teaching Philosophy</w:t>
      </w:r>
    </w:p>
    <w:p w14:paraId="537A043F" w14:textId="1C9450E5" w:rsidR="00FF6923" w:rsidRPr="000400AB" w:rsidRDefault="008107C6">
      <w:pPr>
        <w:rPr>
          <w:sz w:val="28"/>
          <w:szCs w:val="28"/>
        </w:rPr>
      </w:pPr>
      <w:r w:rsidRPr="000400AB">
        <w:rPr>
          <w:sz w:val="28"/>
          <w:szCs w:val="28"/>
        </w:rPr>
        <w:t xml:space="preserve">This course is grounded in a pedagogy of community, trust, and intellectual risk-taking. Students are expected to </w:t>
      </w:r>
      <w:r w:rsidR="000B1C63" w:rsidRPr="000400AB">
        <w:rPr>
          <w:sz w:val="28"/>
          <w:szCs w:val="28"/>
        </w:rPr>
        <w:t>stay</w:t>
      </w:r>
      <w:r w:rsidRPr="000400AB">
        <w:rPr>
          <w:sz w:val="28"/>
          <w:szCs w:val="28"/>
        </w:rPr>
        <w:t xml:space="preserve"> prepared, engage thoughtfully, and commit fully to the learning process.</w:t>
      </w:r>
    </w:p>
    <w:p w14:paraId="0B01CDB7"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Ungrading Policy</w:t>
      </w:r>
    </w:p>
    <w:p w14:paraId="5F3D9D60" w14:textId="77777777" w:rsidR="00FF6923" w:rsidRPr="000400AB" w:rsidRDefault="008107C6">
      <w:pPr>
        <w:rPr>
          <w:sz w:val="28"/>
          <w:szCs w:val="28"/>
        </w:rPr>
      </w:pPr>
      <w:r w:rsidRPr="000400AB">
        <w:rPr>
          <w:sz w:val="28"/>
          <w:szCs w:val="28"/>
        </w:rPr>
        <w:t>This course uses an ungrading approach. Students will assign their final grade and submit a written learning narrative reflecting on engagement, growth, and achievement of course outcomes.</w:t>
      </w:r>
    </w:p>
    <w:p w14:paraId="59CB590B"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Learning With Grace (Late Work Policy)</w:t>
      </w:r>
    </w:p>
    <w:p w14:paraId="6923EDC9" w14:textId="3BF75A8E" w:rsidR="00FF6923" w:rsidRPr="000400AB" w:rsidRDefault="008107C6">
      <w:pPr>
        <w:rPr>
          <w:sz w:val="28"/>
          <w:szCs w:val="28"/>
        </w:rPr>
      </w:pPr>
      <w:r w:rsidRPr="000400AB">
        <w:rPr>
          <w:sz w:val="28"/>
          <w:szCs w:val="28"/>
        </w:rPr>
        <w:t>All assignments are due by the posted deadlines. If you anticipate needing an extension, you must contact the instructor before the due date and propose a revised timeline. Work submitted after the deadline without prior approval will not be accepted.</w:t>
      </w:r>
      <w:r w:rsidR="000B1C63" w:rsidRPr="000400AB">
        <w:rPr>
          <w:sz w:val="28"/>
          <w:szCs w:val="28"/>
        </w:rPr>
        <w:t xml:space="preserve"> Students are also unable to fall behind by more than one unit. So please stay focused on this class.</w:t>
      </w:r>
    </w:p>
    <w:p w14:paraId="22661C5A"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Professional Courtesy and Netiquette</w:t>
      </w:r>
    </w:p>
    <w:p w14:paraId="425A647D" w14:textId="77777777" w:rsidR="00FF6923" w:rsidRPr="000400AB" w:rsidRDefault="008107C6">
      <w:pPr>
        <w:rPr>
          <w:sz w:val="28"/>
          <w:szCs w:val="28"/>
        </w:rPr>
      </w:pPr>
      <w:r w:rsidRPr="000400AB">
        <w:rPr>
          <w:sz w:val="28"/>
          <w:szCs w:val="28"/>
        </w:rPr>
        <w:t>Students are expected to engage respectfully and professionally in all course interactions, including online discussions.</w:t>
      </w:r>
    </w:p>
    <w:p w14:paraId="20CDE74E"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Academic Integrity</w:t>
      </w:r>
    </w:p>
    <w:p w14:paraId="162F514A" w14:textId="77777777" w:rsidR="00FF6923" w:rsidRPr="000400AB" w:rsidRDefault="008107C6">
      <w:pPr>
        <w:rPr>
          <w:sz w:val="28"/>
          <w:szCs w:val="28"/>
        </w:rPr>
      </w:pPr>
      <w:r w:rsidRPr="000400AB">
        <w:rPr>
          <w:sz w:val="28"/>
          <w:szCs w:val="28"/>
        </w:rPr>
        <w:t>Students are expected to adhere to the Illinois State University Code of Student Conduct. Academic dishonesty may result in academic penalties and referral to Student Conduct.</w:t>
      </w:r>
    </w:p>
    <w:p w14:paraId="304E2EF8" w14:textId="77777777" w:rsidR="00FF6923" w:rsidRPr="000400AB" w:rsidRDefault="008107C6">
      <w:pPr>
        <w:pStyle w:val="Heading3"/>
        <w:rPr>
          <w:rFonts w:asciiTheme="minorHAnsi" w:hAnsiTheme="minorHAnsi"/>
          <w:color w:val="auto"/>
          <w:sz w:val="28"/>
          <w:szCs w:val="28"/>
        </w:rPr>
      </w:pPr>
      <w:r w:rsidRPr="000400AB">
        <w:rPr>
          <w:rFonts w:asciiTheme="minorHAnsi" w:hAnsiTheme="minorHAnsi"/>
          <w:color w:val="auto"/>
          <w:sz w:val="28"/>
          <w:szCs w:val="28"/>
        </w:rPr>
        <w:t>Student Support Resources</w:t>
      </w:r>
    </w:p>
    <w:p w14:paraId="426CA494" w14:textId="77777777" w:rsidR="00FF6923" w:rsidRPr="000400AB" w:rsidRDefault="008107C6">
      <w:pPr>
        <w:rPr>
          <w:sz w:val="28"/>
          <w:szCs w:val="28"/>
        </w:rPr>
      </w:pPr>
      <w:r w:rsidRPr="000400AB">
        <w:rPr>
          <w:sz w:val="28"/>
          <w:szCs w:val="28"/>
        </w:rPr>
        <w:t>Students are encouraged to use campus resources including Student Access and Accommodation Services (SAAS) and Student Counseling Services. These services are confidential and free to enrolled students.</w:t>
      </w:r>
    </w:p>
    <w:p w14:paraId="5F83F49B" w14:textId="77777777" w:rsidR="000B1C63" w:rsidRPr="000400AB" w:rsidRDefault="000B1C63">
      <w:pPr>
        <w:rPr>
          <w:rFonts w:eastAsiaTheme="majorEastAsia" w:cstheme="majorBidi"/>
          <w:b/>
          <w:bCs/>
          <w:sz w:val="28"/>
          <w:szCs w:val="28"/>
        </w:rPr>
      </w:pPr>
      <w:r w:rsidRPr="000400AB">
        <w:rPr>
          <w:sz w:val="28"/>
          <w:szCs w:val="28"/>
        </w:rPr>
        <w:br w:type="page"/>
      </w:r>
    </w:p>
    <w:p w14:paraId="499F45DA" w14:textId="77777777" w:rsidR="000B1C63" w:rsidRPr="000400AB" w:rsidRDefault="000B1C63" w:rsidP="000400AB">
      <w:pPr>
        <w:pStyle w:val="Heading2"/>
        <w:jc w:val="center"/>
        <w:rPr>
          <w:rFonts w:asciiTheme="minorHAnsi" w:hAnsiTheme="minorHAnsi" w:cstheme="majorHAnsi"/>
          <w:color w:val="auto"/>
          <w:sz w:val="28"/>
          <w:szCs w:val="28"/>
        </w:rPr>
      </w:pPr>
      <w:r w:rsidRPr="000400AB">
        <w:rPr>
          <w:rFonts w:asciiTheme="minorHAnsi" w:hAnsiTheme="minorHAnsi" w:cstheme="majorHAnsi"/>
          <w:color w:val="auto"/>
          <w:sz w:val="28"/>
          <w:szCs w:val="28"/>
        </w:rPr>
        <w:lastRenderedPageBreak/>
        <w:t>Unit Goals Aligned to Course Learning Outcomes</w:t>
      </w:r>
    </w:p>
    <w:p w14:paraId="1C2E1F1D" w14:textId="77777777" w:rsidR="000B1C63" w:rsidRPr="000400AB" w:rsidRDefault="000B1C63" w:rsidP="000B1C63">
      <w:pPr>
        <w:pStyle w:val="Heading3"/>
        <w:rPr>
          <w:rFonts w:asciiTheme="minorHAnsi" w:hAnsiTheme="minorHAnsi" w:cstheme="majorHAnsi"/>
          <w:color w:val="auto"/>
          <w:sz w:val="28"/>
          <w:szCs w:val="28"/>
        </w:rPr>
      </w:pPr>
      <w:r w:rsidRPr="000400AB">
        <w:rPr>
          <w:rFonts w:asciiTheme="minorHAnsi" w:hAnsiTheme="minorHAnsi" w:cstheme="majorHAnsi"/>
          <w:color w:val="auto"/>
          <w:sz w:val="28"/>
          <w:szCs w:val="28"/>
        </w:rPr>
        <w:t>Unit 1: Approaching Theory</w:t>
      </w:r>
    </w:p>
    <w:p w14:paraId="306C6EC8"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Focus:</w:t>
      </w:r>
      <w:r w:rsidRPr="000400AB">
        <w:rPr>
          <w:rFonts w:asciiTheme="minorHAnsi" w:hAnsiTheme="minorHAnsi" w:cstheme="majorHAnsi"/>
          <w:sz w:val="28"/>
          <w:szCs w:val="28"/>
        </w:rPr>
        <w:t xml:space="preserve"> Foundations of theory, metatheory, and assumptions</w:t>
      </w:r>
      <w:r w:rsidRPr="000400AB">
        <w:rPr>
          <w:rFonts w:asciiTheme="minorHAnsi" w:hAnsiTheme="minorHAnsi" w:cstheme="majorHAnsi"/>
          <w:sz w:val="28"/>
          <w:szCs w:val="28"/>
        </w:rPr>
        <w:br/>
      </w:r>
      <w:r w:rsidRPr="000400AB">
        <w:rPr>
          <w:rStyle w:val="Strong"/>
          <w:rFonts w:asciiTheme="minorHAnsi" w:eastAsiaTheme="majorEastAsia" w:hAnsiTheme="minorHAnsi" w:cstheme="majorHAnsi"/>
          <w:sz w:val="28"/>
          <w:szCs w:val="28"/>
        </w:rPr>
        <w:t>Aligned Course Outcomes:</w:t>
      </w:r>
      <w:r w:rsidRPr="000400AB">
        <w:rPr>
          <w:rFonts w:asciiTheme="minorHAnsi" w:hAnsiTheme="minorHAnsi" w:cstheme="majorHAnsi"/>
          <w:sz w:val="28"/>
          <w:szCs w:val="28"/>
        </w:rPr>
        <w:t xml:space="preserve"> </w:t>
      </w:r>
      <w:r w:rsidRPr="000400AB">
        <w:rPr>
          <w:rStyle w:val="Strong"/>
          <w:rFonts w:asciiTheme="minorHAnsi" w:eastAsiaTheme="majorEastAsia" w:hAnsiTheme="minorHAnsi" w:cstheme="majorHAnsi"/>
          <w:sz w:val="28"/>
          <w:szCs w:val="28"/>
        </w:rPr>
        <w:t>CLO 1, CLO 2</w:t>
      </w:r>
    </w:p>
    <w:p w14:paraId="4AE2C0ED"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Goals</w:t>
      </w:r>
    </w:p>
    <w:p w14:paraId="78102EDE" w14:textId="77777777" w:rsidR="000B1C63" w:rsidRPr="000400AB" w:rsidRDefault="000B1C63" w:rsidP="000B1C63">
      <w:pPr>
        <w:pStyle w:val="NormalWeb"/>
        <w:numPr>
          <w:ilvl w:val="0"/>
          <w:numId w:val="10"/>
        </w:numPr>
        <w:rPr>
          <w:rFonts w:asciiTheme="minorHAnsi" w:hAnsiTheme="minorHAnsi" w:cstheme="majorHAnsi"/>
          <w:sz w:val="28"/>
          <w:szCs w:val="28"/>
        </w:rPr>
      </w:pPr>
      <w:r w:rsidRPr="000400AB">
        <w:rPr>
          <w:rFonts w:asciiTheme="minorHAnsi" w:hAnsiTheme="minorHAnsi" w:cstheme="majorHAnsi"/>
          <w:sz w:val="28"/>
          <w:szCs w:val="28"/>
        </w:rPr>
        <w:t>Introduce the purpose and value of theory in communication studies</w:t>
      </w:r>
    </w:p>
    <w:p w14:paraId="1FE2F4A2" w14:textId="77777777" w:rsidR="000B1C63" w:rsidRPr="000400AB" w:rsidRDefault="000B1C63" w:rsidP="000B1C63">
      <w:pPr>
        <w:pStyle w:val="NormalWeb"/>
        <w:numPr>
          <w:ilvl w:val="0"/>
          <w:numId w:val="10"/>
        </w:numPr>
        <w:rPr>
          <w:rFonts w:asciiTheme="minorHAnsi" w:hAnsiTheme="minorHAnsi" w:cstheme="majorHAnsi"/>
          <w:sz w:val="28"/>
          <w:szCs w:val="28"/>
        </w:rPr>
      </w:pPr>
      <w:r w:rsidRPr="000400AB">
        <w:rPr>
          <w:rFonts w:asciiTheme="minorHAnsi" w:hAnsiTheme="minorHAnsi" w:cstheme="majorHAnsi"/>
          <w:sz w:val="28"/>
          <w:szCs w:val="28"/>
        </w:rPr>
        <w:t>Examine scientific, humanistic, and critical approaches to theory</w:t>
      </w:r>
    </w:p>
    <w:p w14:paraId="60CFB999" w14:textId="77777777" w:rsidR="000B1C63" w:rsidRPr="000400AB" w:rsidRDefault="000B1C63" w:rsidP="000B1C63">
      <w:pPr>
        <w:pStyle w:val="NormalWeb"/>
        <w:numPr>
          <w:ilvl w:val="0"/>
          <w:numId w:val="10"/>
        </w:numPr>
        <w:rPr>
          <w:rFonts w:asciiTheme="minorHAnsi" w:hAnsiTheme="minorHAnsi" w:cstheme="majorHAnsi"/>
          <w:sz w:val="28"/>
          <w:szCs w:val="28"/>
        </w:rPr>
      </w:pPr>
      <w:r w:rsidRPr="000400AB">
        <w:rPr>
          <w:rFonts w:asciiTheme="minorHAnsi" w:hAnsiTheme="minorHAnsi" w:cstheme="majorHAnsi"/>
          <w:sz w:val="28"/>
          <w:szCs w:val="28"/>
        </w:rPr>
        <w:t>Identify how ontological, epistemological, and axiological assumptions shape knowledge</w:t>
      </w:r>
    </w:p>
    <w:p w14:paraId="31867108" w14:textId="77777777" w:rsidR="000B1C63" w:rsidRPr="000400AB" w:rsidRDefault="000B1C63" w:rsidP="000B1C63">
      <w:pPr>
        <w:pStyle w:val="Heading3"/>
        <w:rPr>
          <w:rFonts w:asciiTheme="minorHAnsi" w:hAnsiTheme="minorHAnsi" w:cstheme="majorHAnsi"/>
          <w:color w:val="auto"/>
          <w:sz w:val="28"/>
          <w:szCs w:val="28"/>
        </w:rPr>
      </w:pPr>
      <w:r w:rsidRPr="000400AB">
        <w:rPr>
          <w:rFonts w:asciiTheme="minorHAnsi" w:hAnsiTheme="minorHAnsi" w:cstheme="majorHAnsi"/>
          <w:color w:val="auto"/>
          <w:sz w:val="28"/>
          <w:szCs w:val="28"/>
        </w:rPr>
        <w:t>Unit 2: Interpersonal &amp; Intercultural Approaches to Theory</w:t>
      </w:r>
    </w:p>
    <w:p w14:paraId="0DAAFD0D"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Focus:</w:t>
      </w:r>
      <w:r w:rsidRPr="000400AB">
        <w:rPr>
          <w:rFonts w:asciiTheme="minorHAnsi" w:hAnsiTheme="minorHAnsi" w:cstheme="majorHAnsi"/>
          <w:sz w:val="28"/>
          <w:szCs w:val="28"/>
        </w:rPr>
        <w:t xml:space="preserve"> Communication, relationships, and difference</w:t>
      </w:r>
      <w:r w:rsidRPr="000400AB">
        <w:rPr>
          <w:rFonts w:asciiTheme="minorHAnsi" w:hAnsiTheme="minorHAnsi" w:cstheme="majorHAnsi"/>
          <w:sz w:val="28"/>
          <w:szCs w:val="28"/>
        </w:rPr>
        <w:br/>
      </w:r>
      <w:r w:rsidRPr="000400AB">
        <w:rPr>
          <w:rStyle w:val="Strong"/>
          <w:rFonts w:asciiTheme="minorHAnsi" w:eastAsiaTheme="majorEastAsia" w:hAnsiTheme="minorHAnsi" w:cstheme="majorHAnsi"/>
          <w:sz w:val="28"/>
          <w:szCs w:val="28"/>
        </w:rPr>
        <w:t>Aligned Course Outcomes:</w:t>
      </w:r>
      <w:r w:rsidRPr="000400AB">
        <w:rPr>
          <w:rFonts w:asciiTheme="minorHAnsi" w:hAnsiTheme="minorHAnsi" w:cstheme="majorHAnsi"/>
          <w:sz w:val="28"/>
          <w:szCs w:val="28"/>
        </w:rPr>
        <w:t xml:space="preserve"> </w:t>
      </w:r>
      <w:r w:rsidRPr="000400AB">
        <w:rPr>
          <w:rStyle w:val="Strong"/>
          <w:rFonts w:asciiTheme="minorHAnsi" w:eastAsiaTheme="majorEastAsia" w:hAnsiTheme="minorHAnsi" w:cstheme="majorHAnsi"/>
          <w:sz w:val="28"/>
          <w:szCs w:val="28"/>
        </w:rPr>
        <w:t>CLO 1, CLO 3, CLO 4</w:t>
      </w:r>
    </w:p>
    <w:p w14:paraId="73BA9796"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Goals</w:t>
      </w:r>
    </w:p>
    <w:p w14:paraId="58565AB7" w14:textId="77777777" w:rsidR="000B1C63" w:rsidRPr="000400AB" w:rsidRDefault="000B1C63" w:rsidP="000B1C63">
      <w:pPr>
        <w:pStyle w:val="NormalWeb"/>
        <w:numPr>
          <w:ilvl w:val="0"/>
          <w:numId w:val="11"/>
        </w:numPr>
        <w:rPr>
          <w:rFonts w:asciiTheme="minorHAnsi" w:hAnsiTheme="minorHAnsi" w:cstheme="majorHAnsi"/>
          <w:sz w:val="28"/>
          <w:szCs w:val="28"/>
        </w:rPr>
      </w:pPr>
      <w:r w:rsidRPr="000400AB">
        <w:rPr>
          <w:rFonts w:asciiTheme="minorHAnsi" w:hAnsiTheme="minorHAnsi" w:cstheme="majorHAnsi"/>
          <w:sz w:val="28"/>
          <w:szCs w:val="28"/>
        </w:rPr>
        <w:t>Apply interpersonal and intercultural theories to relational contexts</w:t>
      </w:r>
    </w:p>
    <w:p w14:paraId="03E2F6D3" w14:textId="77777777" w:rsidR="000B1C63" w:rsidRPr="000400AB" w:rsidRDefault="000B1C63" w:rsidP="000B1C63">
      <w:pPr>
        <w:pStyle w:val="NormalWeb"/>
        <w:numPr>
          <w:ilvl w:val="0"/>
          <w:numId w:val="11"/>
        </w:numPr>
        <w:rPr>
          <w:rFonts w:asciiTheme="minorHAnsi" w:hAnsiTheme="minorHAnsi" w:cstheme="majorHAnsi"/>
          <w:sz w:val="28"/>
          <w:szCs w:val="28"/>
        </w:rPr>
      </w:pPr>
      <w:r w:rsidRPr="000400AB">
        <w:rPr>
          <w:rFonts w:asciiTheme="minorHAnsi" w:hAnsiTheme="minorHAnsi" w:cstheme="majorHAnsi"/>
          <w:sz w:val="28"/>
          <w:szCs w:val="28"/>
        </w:rPr>
        <w:t>Analyze how difference affects communication quality and outcomes</w:t>
      </w:r>
    </w:p>
    <w:p w14:paraId="360BC972" w14:textId="20C3E82E" w:rsidR="000B1C63" w:rsidRPr="000400AB" w:rsidRDefault="000B1C63" w:rsidP="000B1C63">
      <w:pPr>
        <w:pStyle w:val="NormalWeb"/>
        <w:numPr>
          <w:ilvl w:val="0"/>
          <w:numId w:val="11"/>
        </w:numPr>
        <w:rPr>
          <w:rFonts w:asciiTheme="minorHAnsi" w:hAnsiTheme="minorHAnsi" w:cstheme="majorHAnsi"/>
          <w:sz w:val="28"/>
          <w:szCs w:val="28"/>
        </w:rPr>
      </w:pPr>
      <w:r w:rsidRPr="000400AB">
        <w:rPr>
          <w:rFonts w:asciiTheme="minorHAnsi" w:hAnsiTheme="minorHAnsi" w:cstheme="majorHAnsi"/>
          <w:sz w:val="28"/>
          <w:szCs w:val="28"/>
        </w:rPr>
        <w:t>Develop theory-informed strategies for improving interaction across difference</w:t>
      </w:r>
    </w:p>
    <w:p w14:paraId="7D3BE125" w14:textId="77777777" w:rsidR="000B1C63" w:rsidRPr="000400AB" w:rsidRDefault="000B1C63" w:rsidP="000B1C63">
      <w:pPr>
        <w:pStyle w:val="Heading3"/>
        <w:rPr>
          <w:rFonts w:asciiTheme="minorHAnsi" w:hAnsiTheme="minorHAnsi" w:cstheme="majorHAnsi"/>
          <w:color w:val="auto"/>
          <w:sz w:val="28"/>
          <w:szCs w:val="28"/>
        </w:rPr>
      </w:pPr>
      <w:r w:rsidRPr="000400AB">
        <w:rPr>
          <w:rFonts w:asciiTheme="minorHAnsi" w:hAnsiTheme="minorHAnsi" w:cstheme="majorHAnsi"/>
          <w:color w:val="auto"/>
          <w:sz w:val="28"/>
          <w:szCs w:val="28"/>
        </w:rPr>
        <w:t>Unit 3: Rhetorical &amp; Persuasive Approaches to Theory</w:t>
      </w:r>
    </w:p>
    <w:p w14:paraId="7D393443"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Focus:</w:t>
      </w:r>
      <w:r w:rsidRPr="000400AB">
        <w:rPr>
          <w:rFonts w:asciiTheme="minorHAnsi" w:hAnsiTheme="minorHAnsi" w:cstheme="majorHAnsi"/>
          <w:sz w:val="28"/>
          <w:szCs w:val="28"/>
        </w:rPr>
        <w:t xml:space="preserve"> Message construction, influence, and interpretation</w:t>
      </w:r>
      <w:r w:rsidRPr="000400AB">
        <w:rPr>
          <w:rFonts w:asciiTheme="minorHAnsi" w:hAnsiTheme="minorHAnsi" w:cstheme="majorHAnsi"/>
          <w:sz w:val="28"/>
          <w:szCs w:val="28"/>
        </w:rPr>
        <w:br/>
      </w:r>
      <w:r w:rsidRPr="000400AB">
        <w:rPr>
          <w:rStyle w:val="Strong"/>
          <w:rFonts w:asciiTheme="minorHAnsi" w:eastAsiaTheme="majorEastAsia" w:hAnsiTheme="minorHAnsi" w:cstheme="majorHAnsi"/>
          <w:sz w:val="28"/>
          <w:szCs w:val="28"/>
        </w:rPr>
        <w:t>Aligned Course Outcomes:</w:t>
      </w:r>
      <w:r w:rsidRPr="000400AB">
        <w:rPr>
          <w:rFonts w:asciiTheme="minorHAnsi" w:hAnsiTheme="minorHAnsi" w:cstheme="majorHAnsi"/>
          <w:sz w:val="28"/>
          <w:szCs w:val="28"/>
        </w:rPr>
        <w:t xml:space="preserve"> </w:t>
      </w:r>
      <w:r w:rsidRPr="000400AB">
        <w:rPr>
          <w:rStyle w:val="Strong"/>
          <w:rFonts w:asciiTheme="minorHAnsi" w:eastAsiaTheme="majorEastAsia" w:hAnsiTheme="minorHAnsi" w:cstheme="majorHAnsi"/>
          <w:sz w:val="28"/>
          <w:szCs w:val="28"/>
        </w:rPr>
        <w:t>CLO 1, CLO 3, CLO 4</w:t>
      </w:r>
    </w:p>
    <w:p w14:paraId="1696D6DE"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Goals</w:t>
      </w:r>
    </w:p>
    <w:p w14:paraId="33BDC51C" w14:textId="77777777" w:rsidR="000B1C63" w:rsidRPr="000400AB" w:rsidRDefault="000B1C63" w:rsidP="000B1C63">
      <w:pPr>
        <w:pStyle w:val="NormalWeb"/>
        <w:numPr>
          <w:ilvl w:val="0"/>
          <w:numId w:val="12"/>
        </w:numPr>
        <w:rPr>
          <w:rFonts w:asciiTheme="minorHAnsi" w:hAnsiTheme="minorHAnsi" w:cstheme="majorHAnsi"/>
          <w:sz w:val="28"/>
          <w:szCs w:val="28"/>
        </w:rPr>
      </w:pPr>
      <w:r w:rsidRPr="000400AB">
        <w:rPr>
          <w:rFonts w:asciiTheme="minorHAnsi" w:hAnsiTheme="minorHAnsi" w:cstheme="majorHAnsi"/>
          <w:sz w:val="28"/>
          <w:szCs w:val="28"/>
        </w:rPr>
        <w:t>Examine how messages persuade and shape meaning</w:t>
      </w:r>
    </w:p>
    <w:p w14:paraId="123FA16F" w14:textId="77777777" w:rsidR="000B1C63" w:rsidRPr="000400AB" w:rsidRDefault="000B1C63" w:rsidP="000B1C63">
      <w:pPr>
        <w:pStyle w:val="NormalWeb"/>
        <w:numPr>
          <w:ilvl w:val="0"/>
          <w:numId w:val="12"/>
        </w:numPr>
        <w:rPr>
          <w:rFonts w:asciiTheme="minorHAnsi" w:hAnsiTheme="minorHAnsi" w:cstheme="majorHAnsi"/>
          <w:sz w:val="28"/>
          <w:szCs w:val="28"/>
        </w:rPr>
      </w:pPr>
      <w:r w:rsidRPr="000400AB">
        <w:rPr>
          <w:rFonts w:asciiTheme="minorHAnsi" w:hAnsiTheme="minorHAnsi" w:cstheme="majorHAnsi"/>
          <w:sz w:val="28"/>
          <w:szCs w:val="28"/>
        </w:rPr>
        <w:t>Apply rhetorical and persuasion theories to real-world messages</w:t>
      </w:r>
    </w:p>
    <w:p w14:paraId="3F2972C7" w14:textId="337D2604" w:rsidR="000B1C63" w:rsidRPr="000400AB" w:rsidRDefault="000B1C63" w:rsidP="000B1C63">
      <w:pPr>
        <w:pStyle w:val="NormalWeb"/>
        <w:numPr>
          <w:ilvl w:val="0"/>
          <w:numId w:val="12"/>
        </w:numPr>
        <w:rPr>
          <w:rFonts w:asciiTheme="minorHAnsi" w:hAnsiTheme="minorHAnsi" w:cstheme="majorHAnsi"/>
          <w:sz w:val="28"/>
          <w:szCs w:val="28"/>
        </w:rPr>
      </w:pPr>
      <w:r w:rsidRPr="000400AB">
        <w:rPr>
          <w:rFonts w:asciiTheme="minorHAnsi" w:hAnsiTheme="minorHAnsi" w:cstheme="majorHAnsi"/>
          <w:sz w:val="28"/>
          <w:szCs w:val="28"/>
        </w:rPr>
        <w:t>Evaluate ethical and strategic implications of persuasive communication</w:t>
      </w:r>
    </w:p>
    <w:p w14:paraId="3425209F" w14:textId="77777777" w:rsidR="000B1C63" w:rsidRPr="000400AB" w:rsidRDefault="000B1C63" w:rsidP="000B1C63">
      <w:pPr>
        <w:pStyle w:val="Heading3"/>
        <w:rPr>
          <w:rFonts w:asciiTheme="minorHAnsi" w:hAnsiTheme="minorHAnsi" w:cstheme="majorHAnsi"/>
          <w:color w:val="auto"/>
          <w:sz w:val="28"/>
          <w:szCs w:val="28"/>
        </w:rPr>
      </w:pPr>
      <w:r w:rsidRPr="000400AB">
        <w:rPr>
          <w:rFonts w:asciiTheme="minorHAnsi" w:hAnsiTheme="minorHAnsi" w:cstheme="majorHAnsi"/>
          <w:color w:val="auto"/>
          <w:sz w:val="28"/>
          <w:szCs w:val="28"/>
        </w:rPr>
        <w:lastRenderedPageBreak/>
        <w:t>Unit 4: Organizational &amp; Small Group Approaches to Theory</w:t>
      </w:r>
    </w:p>
    <w:p w14:paraId="0F6155EC"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Focus:</w:t>
      </w:r>
      <w:r w:rsidRPr="000400AB">
        <w:rPr>
          <w:rFonts w:asciiTheme="minorHAnsi" w:hAnsiTheme="minorHAnsi" w:cstheme="majorHAnsi"/>
          <w:sz w:val="28"/>
          <w:szCs w:val="28"/>
        </w:rPr>
        <w:t xml:space="preserve"> Collective communication and coordinated action</w:t>
      </w:r>
      <w:r w:rsidRPr="000400AB">
        <w:rPr>
          <w:rFonts w:asciiTheme="minorHAnsi" w:hAnsiTheme="minorHAnsi" w:cstheme="majorHAnsi"/>
          <w:sz w:val="28"/>
          <w:szCs w:val="28"/>
        </w:rPr>
        <w:br/>
      </w:r>
      <w:r w:rsidRPr="000400AB">
        <w:rPr>
          <w:rStyle w:val="Strong"/>
          <w:rFonts w:asciiTheme="minorHAnsi" w:eastAsiaTheme="majorEastAsia" w:hAnsiTheme="minorHAnsi" w:cstheme="majorHAnsi"/>
          <w:sz w:val="28"/>
          <w:szCs w:val="28"/>
        </w:rPr>
        <w:t>Aligned Course Outcomes:</w:t>
      </w:r>
      <w:r w:rsidRPr="000400AB">
        <w:rPr>
          <w:rFonts w:asciiTheme="minorHAnsi" w:hAnsiTheme="minorHAnsi" w:cstheme="majorHAnsi"/>
          <w:sz w:val="28"/>
          <w:szCs w:val="28"/>
        </w:rPr>
        <w:t xml:space="preserve"> </w:t>
      </w:r>
      <w:r w:rsidRPr="000400AB">
        <w:rPr>
          <w:rStyle w:val="Strong"/>
          <w:rFonts w:asciiTheme="minorHAnsi" w:eastAsiaTheme="majorEastAsia" w:hAnsiTheme="minorHAnsi" w:cstheme="majorHAnsi"/>
          <w:sz w:val="28"/>
          <w:szCs w:val="28"/>
        </w:rPr>
        <w:t>CLO 1, CLO 3, CLO 4</w:t>
      </w:r>
    </w:p>
    <w:p w14:paraId="2429F044"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Goals</w:t>
      </w:r>
    </w:p>
    <w:p w14:paraId="77F316A6" w14:textId="77777777" w:rsidR="000B1C63" w:rsidRPr="000400AB" w:rsidRDefault="000B1C63" w:rsidP="000B1C63">
      <w:pPr>
        <w:pStyle w:val="NormalWeb"/>
        <w:numPr>
          <w:ilvl w:val="0"/>
          <w:numId w:val="13"/>
        </w:numPr>
        <w:rPr>
          <w:rFonts w:asciiTheme="minorHAnsi" w:hAnsiTheme="minorHAnsi" w:cstheme="majorHAnsi"/>
          <w:sz w:val="28"/>
          <w:szCs w:val="28"/>
        </w:rPr>
      </w:pPr>
      <w:r w:rsidRPr="000400AB">
        <w:rPr>
          <w:rFonts w:asciiTheme="minorHAnsi" w:hAnsiTheme="minorHAnsi" w:cstheme="majorHAnsi"/>
          <w:sz w:val="28"/>
          <w:szCs w:val="28"/>
        </w:rPr>
        <w:t>Analyze communication within and across groups and organizations</w:t>
      </w:r>
    </w:p>
    <w:p w14:paraId="43B8D61D" w14:textId="77777777" w:rsidR="000B1C63" w:rsidRPr="000400AB" w:rsidRDefault="000B1C63" w:rsidP="000B1C63">
      <w:pPr>
        <w:pStyle w:val="NormalWeb"/>
        <w:numPr>
          <w:ilvl w:val="0"/>
          <w:numId w:val="13"/>
        </w:numPr>
        <w:rPr>
          <w:rFonts w:asciiTheme="minorHAnsi" w:hAnsiTheme="minorHAnsi" w:cstheme="majorHAnsi"/>
          <w:sz w:val="28"/>
          <w:szCs w:val="28"/>
        </w:rPr>
      </w:pPr>
      <w:r w:rsidRPr="000400AB">
        <w:rPr>
          <w:rFonts w:asciiTheme="minorHAnsi" w:hAnsiTheme="minorHAnsi" w:cstheme="majorHAnsi"/>
          <w:sz w:val="28"/>
          <w:szCs w:val="28"/>
        </w:rPr>
        <w:t>Apply theory to improve decision-making, coordination, and collaboration</w:t>
      </w:r>
    </w:p>
    <w:p w14:paraId="4C73C70F" w14:textId="3AE31167" w:rsidR="000B1C63" w:rsidRPr="000400AB" w:rsidRDefault="000B1C63" w:rsidP="000B1C63">
      <w:pPr>
        <w:pStyle w:val="NormalWeb"/>
        <w:numPr>
          <w:ilvl w:val="0"/>
          <w:numId w:val="13"/>
        </w:numPr>
        <w:rPr>
          <w:rFonts w:asciiTheme="minorHAnsi" w:hAnsiTheme="minorHAnsi" w:cstheme="majorHAnsi"/>
          <w:sz w:val="28"/>
          <w:szCs w:val="28"/>
        </w:rPr>
      </w:pPr>
      <w:r w:rsidRPr="000400AB">
        <w:rPr>
          <w:rFonts w:asciiTheme="minorHAnsi" w:hAnsiTheme="minorHAnsi" w:cstheme="majorHAnsi"/>
          <w:sz w:val="28"/>
          <w:szCs w:val="28"/>
        </w:rPr>
        <w:t>Evaluate how power and difference influence collective communication</w:t>
      </w:r>
    </w:p>
    <w:p w14:paraId="10A87753" w14:textId="77777777" w:rsidR="000B1C63" w:rsidRPr="000400AB" w:rsidRDefault="000B1C63" w:rsidP="000B1C63">
      <w:pPr>
        <w:pStyle w:val="Heading3"/>
        <w:rPr>
          <w:rFonts w:asciiTheme="minorHAnsi" w:hAnsiTheme="minorHAnsi" w:cstheme="majorHAnsi"/>
          <w:color w:val="auto"/>
          <w:sz w:val="28"/>
          <w:szCs w:val="28"/>
        </w:rPr>
      </w:pPr>
      <w:r w:rsidRPr="000400AB">
        <w:rPr>
          <w:rFonts w:asciiTheme="minorHAnsi" w:hAnsiTheme="minorHAnsi" w:cstheme="majorHAnsi"/>
          <w:color w:val="auto"/>
          <w:sz w:val="28"/>
          <w:szCs w:val="28"/>
        </w:rPr>
        <w:t>Unit 5: Mediated &amp; Public Relations Approaches to Theory</w:t>
      </w:r>
    </w:p>
    <w:p w14:paraId="29F65BB5"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Focus:</w:t>
      </w:r>
      <w:r w:rsidRPr="000400AB">
        <w:rPr>
          <w:rFonts w:asciiTheme="minorHAnsi" w:hAnsiTheme="minorHAnsi" w:cstheme="majorHAnsi"/>
          <w:sz w:val="28"/>
          <w:szCs w:val="28"/>
        </w:rPr>
        <w:t xml:space="preserve"> Media systems and organizational messaging</w:t>
      </w:r>
      <w:r w:rsidRPr="000400AB">
        <w:rPr>
          <w:rFonts w:asciiTheme="minorHAnsi" w:hAnsiTheme="minorHAnsi" w:cstheme="majorHAnsi"/>
          <w:sz w:val="28"/>
          <w:szCs w:val="28"/>
        </w:rPr>
        <w:br/>
      </w:r>
      <w:r w:rsidRPr="000400AB">
        <w:rPr>
          <w:rStyle w:val="Strong"/>
          <w:rFonts w:asciiTheme="minorHAnsi" w:eastAsiaTheme="majorEastAsia" w:hAnsiTheme="minorHAnsi" w:cstheme="majorHAnsi"/>
          <w:sz w:val="28"/>
          <w:szCs w:val="28"/>
        </w:rPr>
        <w:t>Aligned Course Outcomes:</w:t>
      </w:r>
      <w:r w:rsidRPr="000400AB">
        <w:rPr>
          <w:rFonts w:asciiTheme="minorHAnsi" w:hAnsiTheme="minorHAnsi" w:cstheme="majorHAnsi"/>
          <w:sz w:val="28"/>
          <w:szCs w:val="28"/>
        </w:rPr>
        <w:t xml:space="preserve"> </w:t>
      </w:r>
      <w:r w:rsidRPr="000400AB">
        <w:rPr>
          <w:rStyle w:val="Strong"/>
          <w:rFonts w:asciiTheme="minorHAnsi" w:eastAsiaTheme="majorEastAsia" w:hAnsiTheme="minorHAnsi" w:cstheme="majorHAnsi"/>
          <w:sz w:val="28"/>
          <w:szCs w:val="28"/>
        </w:rPr>
        <w:t>CLO 1, CLO 3, CLO 4</w:t>
      </w:r>
    </w:p>
    <w:p w14:paraId="6B28FD34" w14:textId="77777777" w:rsidR="000B1C63" w:rsidRPr="000400AB" w:rsidRDefault="000B1C63" w:rsidP="000B1C63">
      <w:pPr>
        <w:pStyle w:val="NormalWeb"/>
        <w:rPr>
          <w:rFonts w:asciiTheme="minorHAnsi" w:hAnsiTheme="minorHAnsi" w:cstheme="majorHAnsi"/>
          <w:sz w:val="28"/>
          <w:szCs w:val="28"/>
        </w:rPr>
      </w:pPr>
      <w:r w:rsidRPr="000400AB">
        <w:rPr>
          <w:rStyle w:val="Strong"/>
          <w:rFonts w:asciiTheme="minorHAnsi" w:eastAsiaTheme="majorEastAsia" w:hAnsiTheme="minorHAnsi" w:cstheme="majorHAnsi"/>
          <w:sz w:val="28"/>
          <w:szCs w:val="28"/>
        </w:rPr>
        <w:t>Unit Goals</w:t>
      </w:r>
    </w:p>
    <w:p w14:paraId="1E86948D" w14:textId="77777777" w:rsidR="000B1C63" w:rsidRPr="000400AB" w:rsidRDefault="000B1C63" w:rsidP="000B1C63">
      <w:pPr>
        <w:pStyle w:val="NormalWeb"/>
        <w:numPr>
          <w:ilvl w:val="0"/>
          <w:numId w:val="14"/>
        </w:numPr>
        <w:rPr>
          <w:rFonts w:asciiTheme="minorHAnsi" w:hAnsiTheme="minorHAnsi" w:cstheme="majorHAnsi"/>
          <w:sz w:val="28"/>
          <w:szCs w:val="28"/>
        </w:rPr>
      </w:pPr>
      <w:r w:rsidRPr="000400AB">
        <w:rPr>
          <w:rFonts w:asciiTheme="minorHAnsi" w:hAnsiTheme="minorHAnsi" w:cstheme="majorHAnsi"/>
          <w:sz w:val="28"/>
          <w:szCs w:val="28"/>
        </w:rPr>
        <w:t>Examine how media shape social understanding and public discourse</w:t>
      </w:r>
    </w:p>
    <w:p w14:paraId="2BFDA4FD" w14:textId="77777777" w:rsidR="000B1C63" w:rsidRPr="000400AB" w:rsidRDefault="000B1C63" w:rsidP="000B1C63">
      <w:pPr>
        <w:pStyle w:val="NormalWeb"/>
        <w:numPr>
          <w:ilvl w:val="0"/>
          <w:numId w:val="14"/>
        </w:numPr>
        <w:rPr>
          <w:rFonts w:asciiTheme="minorHAnsi" w:hAnsiTheme="minorHAnsi" w:cstheme="majorHAnsi"/>
          <w:sz w:val="28"/>
          <w:szCs w:val="28"/>
        </w:rPr>
      </w:pPr>
      <w:r w:rsidRPr="000400AB">
        <w:rPr>
          <w:rFonts w:asciiTheme="minorHAnsi" w:hAnsiTheme="minorHAnsi" w:cstheme="majorHAnsi"/>
          <w:sz w:val="28"/>
          <w:szCs w:val="28"/>
        </w:rPr>
        <w:t>Apply public relations theory to organizational communication challenges</w:t>
      </w:r>
    </w:p>
    <w:p w14:paraId="3CAF477E" w14:textId="77777777" w:rsidR="000B1C63" w:rsidRPr="000400AB" w:rsidRDefault="000B1C63" w:rsidP="000B1C63">
      <w:pPr>
        <w:pStyle w:val="NormalWeb"/>
        <w:numPr>
          <w:ilvl w:val="0"/>
          <w:numId w:val="14"/>
        </w:numPr>
        <w:rPr>
          <w:rFonts w:asciiTheme="minorHAnsi" w:hAnsiTheme="minorHAnsi" w:cstheme="majorHAnsi"/>
          <w:sz w:val="28"/>
          <w:szCs w:val="28"/>
        </w:rPr>
      </w:pPr>
      <w:r w:rsidRPr="000400AB">
        <w:rPr>
          <w:rFonts w:asciiTheme="minorHAnsi" w:hAnsiTheme="minorHAnsi" w:cstheme="majorHAnsi"/>
          <w:sz w:val="28"/>
          <w:szCs w:val="28"/>
        </w:rPr>
        <w:t>Develop theory-informed strategies for responsible mediated communication</w:t>
      </w:r>
    </w:p>
    <w:p w14:paraId="09B7F65A" w14:textId="5B21538F" w:rsidR="000400AB" w:rsidRDefault="000400AB">
      <w:pPr>
        <w:rPr>
          <w:rFonts w:eastAsia="Times New Roman" w:cs="Times New Roman"/>
          <w:sz w:val="24"/>
          <w:szCs w:val="24"/>
        </w:rPr>
      </w:pPr>
      <w:r>
        <w:br w:type="page"/>
      </w:r>
    </w:p>
    <w:p w14:paraId="41502F42" w14:textId="1B59CFC2" w:rsidR="000B1C63" w:rsidRPr="000400AB" w:rsidRDefault="000B1C63" w:rsidP="000400AB">
      <w:pPr>
        <w:pStyle w:val="Heading2"/>
        <w:jc w:val="center"/>
        <w:rPr>
          <w:rFonts w:asciiTheme="minorHAnsi" w:hAnsiTheme="minorHAnsi"/>
          <w:color w:val="auto"/>
          <w:sz w:val="28"/>
          <w:szCs w:val="28"/>
        </w:rPr>
      </w:pPr>
      <w:r w:rsidRPr="000400AB">
        <w:rPr>
          <w:rFonts w:asciiTheme="minorHAnsi" w:hAnsiTheme="minorHAnsi"/>
          <w:color w:val="auto"/>
          <w:sz w:val="28"/>
          <w:szCs w:val="28"/>
        </w:rPr>
        <w:lastRenderedPageBreak/>
        <w:t>Course Structure and Weekly Rhythm</w:t>
      </w:r>
    </w:p>
    <w:p w14:paraId="3C31BD7C" w14:textId="77777777" w:rsidR="000B1C63" w:rsidRPr="000400AB" w:rsidRDefault="000B1C63" w:rsidP="000B1C63">
      <w:pPr>
        <w:rPr>
          <w:sz w:val="28"/>
          <w:szCs w:val="28"/>
        </w:rPr>
      </w:pPr>
      <w:r w:rsidRPr="000400AB">
        <w:rPr>
          <w:sz w:val="28"/>
          <w:szCs w:val="28"/>
        </w:rPr>
        <w:t>This online course is organized into instructional weeks that begin on Monday and conclude on Friday. Weekends are intentionally unscheduled to allow students time to rest or work ahead. All due dates are posted in Canvas and align with the weekly schedule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662"/>
        <w:gridCol w:w="2736"/>
        <w:gridCol w:w="2411"/>
        <w:gridCol w:w="1666"/>
      </w:tblGrid>
      <w:tr w:rsidR="000B1C63" w:rsidRPr="000400AB" w14:paraId="7D595029" w14:textId="77777777" w:rsidTr="009B6251">
        <w:trPr>
          <w:tblHeader/>
          <w:tblCellSpacing w:w="15" w:type="dxa"/>
        </w:trPr>
        <w:tc>
          <w:tcPr>
            <w:tcW w:w="0" w:type="auto"/>
            <w:vAlign w:val="center"/>
            <w:hideMark/>
          </w:tcPr>
          <w:p w14:paraId="6D2E8DE0" w14:textId="77777777" w:rsidR="000B1C63" w:rsidRPr="000400AB" w:rsidRDefault="000B1C63" w:rsidP="009B6251">
            <w:pPr>
              <w:jc w:val="center"/>
              <w:rPr>
                <w:b/>
                <w:bCs/>
                <w:sz w:val="28"/>
                <w:szCs w:val="28"/>
              </w:rPr>
            </w:pPr>
            <w:r w:rsidRPr="000400AB">
              <w:rPr>
                <w:b/>
                <w:bCs/>
                <w:sz w:val="28"/>
                <w:szCs w:val="28"/>
              </w:rPr>
              <w:t>Week(s)</w:t>
            </w:r>
          </w:p>
        </w:tc>
        <w:tc>
          <w:tcPr>
            <w:tcW w:w="0" w:type="auto"/>
            <w:vAlign w:val="center"/>
            <w:hideMark/>
          </w:tcPr>
          <w:p w14:paraId="2E05BEE4" w14:textId="77777777" w:rsidR="000B1C63" w:rsidRPr="000400AB" w:rsidRDefault="000B1C63" w:rsidP="009B6251">
            <w:pPr>
              <w:jc w:val="center"/>
              <w:rPr>
                <w:b/>
                <w:bCs/>
                <w:sz w:val="28"/>
                <w:szCs w:val="28"/>
              </w:rPr>
            </w:pPr>
            <w:r w:rsidRPr="000400AB">
              <w:rPr>
                <w:b/>
                <w:bCs/>
                <w:sz w:val="28"/>
                <w:szCs w:val="28"/>
              </w:rPr>
              <w:t>Unit</w:t>
            </w:r>
          </w:p>
        </w:tc>
        <w:tc>
          <w:tcPr>
            <w:tcW w:w="0" w:type="auto"/>
            <w:vAlign w:val="center"/>
            <w:hideMark/>
          </w:tcPr>
          <w:p w14:paraId="2D78F5B0" w14:textId="77777777" w:rsidR="000B1C63" w:rsidRPr="000400AB" w:rsidRDefault="000B1C63" w:rsidP="009B6251">
            <w:pPr>
              <w:jc w:val="center"/>
              <w:rPr>
                <w:b/>
                <w:bCs/>
                <w:sz w:val="28"/>
                <w:szCs w:val="28"/>
              </w:rPr>
            </w:pPr>
            <w:r w:rsidRPr="000400AB">
              <w:rPr>
                <w:b/>
                <w:bCs/>
                <w:sz w:val="28"/>
                <w:szCs w:val="28"/>
              </w:rPr>
              <w:t>Topics</w:t>
            </w:r>
          </w:p>
        </w:tc>
        <w:tc>
          <w:tcPr>
            <w:tcW w:w="0" w:type="auto"/>
            <w:vAlign w:val="center"/>
            <w:hideMark/>
          </w:tcPr>
          <w:p w14:paraId="14763802" w14:textId="77777777" w:rsidR="000B1C63" w:rsidRPr="000400AB" w:rsidRDefault="000B1C63" w:rsidP="009B6251">
            <w:pPr>
              <w:jc w:val="center"/>
              <w:rPr>
                <w:b/>
                <w:bCs/>
                <w:sz w:val="28"/>
                <w:szCs w:val="28"/>
              </w:rPr>
            </w:pPr>
            <w:r w:rsidRPr="000400AB">
              <w:rPr>
                <w:b/>
                <w:bCs/>
                <w:sz w:val="28"/>
                <w:szCs w:val="28"/>
              </w:rPr>
              <w:t>Key Assignments</w:t>
            </w:r>
          </w:p>
        </w:tc>
        <w:tc>
          <w:tcPr>
            <w:tcW w:w="0" w:type="auto"/>
            <w:vAlign w:val="center"/>
            <w:hideMark/>
          </w:tcPr>
          <w:p w14:paraId="164F5AC1" w14:textId="77777777" w:rsidR="000B1C63" w:rsidRPr="000400AB" w:rsidRDefault="000B1C63" w:rsidP="009B6251">
            <w:pPr>
              <w:jc w:val="center"/>
              <w:rPr>
                <w:b/>
                <w:bCs/>
                <w:sz w:val="28"/>
                <w:szCs w:val="28"/>
              </w:rPr>
            </w:pPr>
            <w:r w:rsidRPr="000400AB">
              <w:rPr>
                <w:b/>
                <w:bCs/>
                <w:sz w:val="28"/>
                <w:szCs w:val="28"/>
              </w:rPr>
              <w:t>Aligned Outcomes</w:t>
            </w:r>
          </w:p>
        </w:tc>
      </w:tr>
      <w:tr w:rsidR="000B1C63" w:rsidRPr="000400AB" w14:paraId="1760446E" w14:textId="77777777" w:rsidTr="009B6251">
        <w:trPr>
          <w:tblCellSpacing w:w="15" w:type="dxa"/>
        </w:trPr>
        <w:tc>
          <w:tcPr>
            <w:tcW w:w="0" w:type="auto"/>
            <w:vAlign w:val="center"/>
            <w:hideMark/>
          </w:tcPr>
          <w:p w14:paraId="666541FC" w14:textId="77777777" w:rsidR="000B1C63" w:rsidRPr="000400AB" w:rsidRDefault="000B1C63" w:rsidP="009B6251">
            <w:pPr>
              <w:rPr>
                <w:sz w:val="28"/>
                <w:szCs w:val="28"/>
              </w:rPr>
            </w:pPr>
            <w:r w:rsidRPr="000400AB">
              <w:rPr>
                <w:sz w:val="28"/>
                <w:szCs w:val="28"/>
              </w:rPr>
              <w:t>1–3</w:t>
            </w:r>
          </w:p>
        </w:tc>
        <w:tc>
          <w:tcPr>
            <w:tcW w:w="0" w:type="auto"/>
            <w:vAlign w:val="center"/>
            <w:hideMark/>
          </w:tcPr>
          <w:p w14:paraId="55A13B95" w14:textId="77777777" w:rsidR="000B1C63" w:rsidRPr="000400AB" w:rsidRDefault="000B1C63" w:rsidP="009B6251">
            <w:pPr>
              <w:rPr>
                <w:sz w:val="28"/>
                <w:szCs w:val="28"/>
              </w:rPr>
            </w:pPr>
            <w:r w:rsidRPr="000400AB">
              <w:rPr>
                <w:sz w:val="28"/>
                <w:szCs w:val="28"/>
              </w:rPr>
              <w:t>Unit 1</w:t>
            </w:r>
          </w:p>
        </w:tc>
        <w:tc>
          <w:tcPr>
            <w:tcW w:w="0" w:type="auto"/>
            <w:vAlign w:val="center"/>
            <w:hideMark/>
          </w:tcPr>
          <w:p w14:paraId="2577B792" w14:textId="77777777" w:rsidR="000B1C63" w:rsidRPr="000400AB" w:rsidRDefault="000B1C63" w:rsidP="009B6251">
            <w:pPr>
              <w:rPr>
                <w:sz w:val="28"/>
                <w:szCs w:val="28"/>
              </w:rPr>
            </w:pPr>
            <w:r w:rsidRPr="000400AB">
              <w:rPr>
                <w:sz w:val="28"/>
                <w:szCs w:val="28"/>
              </w:rPr>
              <w:t>Theory, Metatheory, Assumptions</w:t>
            </w:r>
          </w:p>
        </w:tc>
        <w:tc>
          <w:tcPr>
            <w:tcW w:w="0" w:type="auto"/>
            <w:vAlign w:val="center"/>
            <w:hideMark/>
          </w:tcPr>
          <w:p w14:paraId="7CCA19DA" w14:textId="77777777" w:rsidR="000B1C63" w:rsidRPr="000400AB" w:rsidRDefault="000B1C63" w:rsidP="009B6251">
            <w:pPr>
              <w:rPr>
                <w:sz w:val="28"/>
                <w:szCs w:val="28"/>
              </w:rPr>
            </w:pPr>
            <w:r w:rsidRPr="000400AB">
              <w:rPr>
                <w:sz w:val="28"/>
                <w:szCs w:val="28"/>
              </w:rPr>
              <w:t>Intro Bio, Discussions 1–3</w:t>
            </w:r>
          </w:p>
        </w:tc>
        <w:tc>
          <w:tcPr>
            <w:tcW w:w="0" w:type="auto"/>
            <w:vAlign w:val="center"/>
            <w:hideMark/>
          </w:tcPr>
          <w:p w14:paraId="704EBAC6" w14:textId="77777777" w:rsidR="000B1C63" w:rsidRPr="000400AB" w:rsidRDefault="000B1C63" w:rsidP="009B6251">
            <w:pPr>
              <w:rPr>
                <w:sz w:val="28"/>
                <w:szCs w:val="28"/>
              </w:rPr>
            </w:pPr>
            <w:r w:rsidRPr="000400AB">
              <w:rPr>
                <w:sz w:val="28"/>
                <w:szCs w:val="28"/>
              </w:rPr>
              <w:t>CLO 1, 2</w:t>
            </w:r>
          </w:p>
        </w:tc>
      </w:tr>
      <w:tr w:rsidR="000B1C63" w:rsidRPr="000400AB" w14:paraId="1FDA7357" w14:textId="77777777" w:rsidTr="009B6251">
        <w:trPr>
          <w:tblCellSpacing w:w="15" w:type="dxa"/>
        </w:trPr>
        <w:tc>
          <w:tcPr>
            <w:tcW w:w="0" w:type="auto"/>
            <w:vAlign w:val="center"/>
            <w:hideMark/>
          </w:tcPr>
          <w:p w14:paraId="632DE53C" w14:textId="77777777" w:rsidR="000B1C63" w:rsidRPr="000400AB" w:rsidRDefault="000B1C63" w:rsidP="009B6251">
            <w:pPr>
              <w:rPr>
                <w:sz w:val="28"/>
                <w:szCs w:val="28"/>
              </w:rPr>
            </w:pPr>
            <w:r w:rsidRPr="000400AB">
              <w:rPr>
                <w:sz w:val="28"/>
                <w:szCs w:val="28"/>
              </w:rPr>
              <w:t>4</w:t>
            </w:r>
          </w:p>
        </w:tc>
        <w:tc>
          <w:tcPr>
            <w:tcW w:w="0" w:type="auto"/>
            <w:vAlign w:val="center"/>
            <w:hideMark/>
          </w:tcPr>
          <w:p w14:paraId="72C00E41" w14:textId="77777777" w:rsidR="000B1C63" w:rsidRPr="000400AB" w:rsidRDefault="000B1C63" w:rsidP="009B6251">
            <w:pPr>
              <w:rPr>
                <w:sz w:val="28"/>
                <w:szCs w:val="28"/>
              </w:rPr>
            </w:pPr>
            <w:r w:rsidRPr="000400AB">
              <w:rPr>
                <w:sz w:val="28"/>
                <w:szCs w:val="28"/>
              </w:rPr>
              <w:t>Unit 1</w:t>
            </w:r>
          </w:p>
        </w:tc>
        <w:tc>
          <w:tcPr>
            <w:tcW w:w="0" w:type="auto"/>
            <w:vAlign w:val="center"/>
            <w:hideMark/>
          </w:tcPr>
          <w:p w14:paraId="4CEFBD30" w14:textId="77777777" w:rsidR="000B1C63" w:rsidRPr="000400AB" w:rsidRDefault="000B1C63" w:rsidP="009B6251">
            <w:pPr>
              <w:rPr>
                <w:sz w:val="28"/>
                <w:szCs w:val="28"/>
              </w:rPr>
            </w:pPr>
            <w:r w:rsidRPr="000400AB">
              <w:rPr>
                <w:sz w:val="28"/>
                <w:szCs w:val="28"/>
              </w:rPr>
              <w:t>Demonstrations of Knowledge</w:t>
            </w:r>
          </w:p>
        </w:tc>
        <w:tc>
          <w:tcPr>
            <w:tcW w:w="0" w:type="auto"/>
            <w:vAlign w:val="center"/>
            <w:hideMark/>
          </w:tcPr>
          <w:p w14:paraId="2439B1BB" w14:textId="77777777" w:rsidR="000B1C63" w:rsidRPr="000400AB" w:rsidRDefault="000B1C63" w:rsidP="009B6251">
            <w:pPr>
              <w:rPr>
                <w:sz w:val="28"/>
                <w:szCs w:val="28"/>
              </w:rPr>
            </w:pPr>
            <w:r w:rsidRPr="000400AB">
              <w:rPr>
                <w:sz w:val="28"/>
                <w:szCs w:val="28"/>
              </w:rPr>
              <w:t>Formal Demo #1</w:t>
            </w:r>
          </w:p>
        </w:tc>
        <w:tc>
          <w:tcPr>
            <w:tcW w:w="0" w:type="auto"/>
            <w:vAlign w:val="center"/>
            <w:hideMark/>
          </w:tcPr>
          <w:p w14:paraId="54641DDC" w14:textId="77777777" w:rsidR="000B1C63" w:rsidRPr="000400AB" w:rsidRDefault="000B1C63" w:rsidP="009B6251">
            <w:pPr>
              <w:rPr>
                <w:sz w:val="28"/>
                <w:szCs w:val="28"/>
              </w:rPr>
            </w:pPr>
            <w:r w:rsidRPr="000400AB">
              <w:rPr>
                <w:sz w:val="28"/>
                <w:szCs w:val="28"/>
              </w:rPr>
              <w:t>CLO 2, 3</w:t>
            </w:r>
          </w:p>
        </w:tc>
      </w:tr>
      <w:tr w:rsidR="000B1C63" w:rsidRPr="000400AB" w14:paraId="6FC98819" w14:textId="77777777" w:rsidTr="009B6251">
        <w:trPr>
          <w:tblCellSpacing w:w="15" w:type="dxa"/>
        </w:trPr>
        <w:tc>
          <w:tcPr>
            <w:tcW w:w="0" w:type="auto"/>
            <w:vAlign w:val="center"/>
            <w:hideMark/>
          </w:tcPr>
          <w:p w14:paraId="1A879218" w14:textId="77777777" w:rsidR="000B1C63" w:rsidRPr="000400AB" w:rsidRDefault="000B1C63" w:rsidP="009B6251">
            <w:pPr>
              <w:rPr>
                <w:sz w:val="28"/>
                <w:szCs w:val="28"/>
              </w:rPr>
            </w:pPr>
            <w:r w:rsidRPr="000400AB">
              <w:rPr>
                <w:sz w:val="28"/>
                <w:szCs w:val="28"/>
              </w:rPr>
              <w:t>5–6</w:t>
            </w:r>
          </w:p>
        </w:tc>
        <w:tc>
          <w:tcPr>
            <w:tcW w:w="0" w:type="auto"/>
            <w:vAlign w:val="center"/>
            <w:hideMark/>
          </w:tcPr>
          <w:p w14:paraId="5DFC731E" w14:textId="77777777" w:rsidR="000B1C63" w:rsidRPr="000400AB" w:rsidRDefault="000B1C63" w:rsidP="009B6251">
            <w:pPr>
              <w:rPr>
                <w:sz w:val="28"/>
                <w:szCs w:val="28"/>
              </w:rPr>
            </w:pPr>
            <w:r w:rsidRPr="000400AB">
              <w:rPr>
                <w:sz w:val="28"/>
                <w:szCs w:val="28"/>
              </w:rPr>
              <w:t>Unit 2</w:t>
            </w:r>
          </w:p>
        </w:tc>
        <w:tc>
          <w:tcPr>
            <w:tcW w:w="0" w:type="auto"/>
            <w:vAlign w:val="center"/>
            <w:hideMark/>
          </w:tcPr>
          <w:p w14:paraId="38D91BEB" w14:textId="77777777" w:rsidR="000B1C63" w:rsidRPr="000400AB" w:rsidRDefault="000B1C63" w:rsidP="009B6251">
            <w:pPr>
              <w:rPr>
                <w:sz w:val="28"/>
                <w:szCs w:val="28"/>
              </w:rPr>
            </w:pPr>
            <w:r w:rsidRPr="000400AB">
              <w:rPr>
                <w:sz w:val="28"/>
                <w:szCs w:val="28"/>
              </w:rPr>
              <w:t>Interpersonal &amp; Intercultural Theory</w:t>
            </w:r>
          </w:p>
        </w:tc>
        <w:tc>
          <w:tcPr>
            <w:tcW w:w="0" w:type="auto"/>
            <w:vAlign w:val="center"/>
            <w:hideMark/>
          </w:tcPr>
          <w:p w14:paraId="7C10CDED" w14:textId="77777777" w:rsidR="000B1C63" w:rsidRPr="000400AB" w:rsidRDefault="000B1C63" w:rsidP="009B6251">
            <w:pPr>
              <w:rPr>
                <w:sz w:val="28"/>
                <w:szCs w:val="28"/>
              </w:rPr>
            </w:pPr>
            <w:r w:rsidRPr="000400AB">
              <w:rPr>
                <w:sz w:val="28"/>
                <w:szCs w:val="28"/>
              </w:rPr>
              <w:t>Discussions 4–5</w:t>
            </w:r>
          </w:p>
        </w:tc>
        <w:tc>
          <w:tcPr>
            <w:tcW w:w="0" w:type="auto"/>
            <w:vAlign w:val="center"/>
            <w:hideMark/>
          </w:tcPr>
          <w:p w14:paraId="2BB8E8D9" w14:textId="77777777" w:rsidR="000B1C63" w:rsidRPr="000400AB" w:rsidRDefault="000B1C63" w:rsidP="009B6251">
            <w:pPr>
              <w:rPr>
                <w:sz w:val="28"/>
                <w:szCs w:val="28"/>
              </w:rPr>
            </w:pPr>
            <w:r w:rsidRPr="000400AB">
              <w:rPr>
                <w:sz w:val="28"/>
                <w:szCs w:val="28"/>
              </w:rPr>
              <w:t>CLO 1, 3, 4</w:t>
            </w:r>
          </w:p>
        </w:tc>
      </w:tr>
      <w:tr w:rsidR="000B1C63" w:rsidRPr="000400AB" w14:paraId="5608528B" w14:textId="77777777" w:rsidTr="009B6251">
        <w:trPr>
          <w:tblCellSpacing w:w="15" w:type="dxa"/>
        </w:trPr>
        <w:tc>
          <w:tcPr>
            <w:tcW w:w="0" w:type="auto"/>
            <w:vAlign w:val="center"/>
            <w:hideMark/>
          </w:tcPr>
          <w:p w14:paraId="21771AEC" w14:textId="77777777" w:rsidR="000B1C63" w:rsidRPr="000400AB" w:rsidRDefault="000B1C63" w:rsidP="009B6251">
            <w:pPr>
              <w:rPr>
                <w:sz w:val="28"/>
                <w:szCs w:val="28"/>
              </w:rPr>
            </w:pPr>
            <w:r w:rsidRPr="000400AB">
              <w:rPr>
                <w:sz w:val="28"/>
                <w:szCs w:val="28"/>
              </w:rPr>
              <w:t>7</w:t>
            </w:r>
          </w:p>
        </w:tc>
        <w:tc>
          <w:tcPr>
            <w:tcW w:w="0" w:type="auto"/>
            <w:vAlign w:val="center"/>
            <w:hideMark/>
          </w:tcPr>
          <w:p w14:paraId="7150A2AD" w14:textId="77777777" w:rsidR="000B1C63" w:rsidRPr="000400AB" w:rsidRDefault="000B1C63" w:rsidP="009B6251">
            <w:pPr>
              <w:rPr>
                <w:sz w:val="28"/>
                <w:szCs w:val="28"/>
              </w:rPr>
            </w:pPr>
            <w:r w:rsidRPr="000400AB">
              <w:rPr>
                <w:sz w:val="28"/>
                <w:szCs w:val="28"/>
              </w:rPr>
              <w:t>Unit 2</w:t>
            </w:r>
          </w:p>
        </w:tc>
        <w:tc>
          <w:tcPr>
            <w:tcW w:w="0" w:type="auto"/>
            <w:vAlign w:val="center"/>
            <w:hideMark/>
          </w:tcPr>
          <w:p w14:paraId="3D7DC9F9" w14:textId="77777777" w:rsidR="000B1C63" w:rsidRPr="000400AB" w:rsidRDefault="000B1C63" w:rsidP="009B6251">
            <w:pPr>
              <w:rPr>
                <w:sz w:val="28"/>
                <w:szCs w:val="28"/>
              </w:rPr>
            </w:pPr>
            <w:r w:rsidRPr="000400AB">
              <w:rPr>
                <w:sz w:val="28"/>
                <w:szCs w:val="28"/>
              </w:rPr>
              <w:t>Demonstrations of Knowledge</w:t>
            </w:r>
          </w:p>
        </w:tc>
        <w:tc>
          <w:tcPr>
            <w:tcW w:w="0" w:type="auto"/>
            <w:vAlign w:val="center"/>
            <w:hideMark/>
          </w:tcPr>
          <w:p w14:paraId="1DBA2A81" w14:textId="77777777" w:rsidR="000B1C63" w:rsidRPr="000400AB" w:rsidRDefault="000B1C63" w:rsidP="009B6251">
            <w:pPr>
              <w:rPr>
                <w:sz w:val="28"/>
                <w:szCs w:val="28"/>
              </w:rPr>
            </w:pPr>
            <w:r w:rsidRPr="000400AB">
              <w:rPr>
                <w:sz w:val="28"/>
                <w:szCs w:val="28"/>
              </w:rPr>
              <w:t>Formal Demo #2</w:t>
            </w:r>
          </w:p>
        </w:tc>
        <w:tc>
          <w:tcPr>
            <w:tcW w:w="0" w:type="auto"/>
            <w:vAlign w:val="center"/>
            <w:hideMark/>
          </w:tcPr>
          <w:p w14:paraId="09FD5090" w14:textId="77777777" w:rsidR="000B1C63" w:rsidRPr="000400AB" w:rsidRDefault="000B1C63" w:rsidP="009B6251">
            <w:pPr>
              <w:rPr>
                <w:sz w:val="28"/>
                <w:szCs w:val="28"/>
              </w:rPr>
            </w:pPr>
            <w:r w:rsidRPr="000400AB">
              <w:rPr>
                <w:sz w:val="28"/>
                <w:szCs w:val="28"/>
              </w:rPr>
              <w:t>CLO 1, 3, 4</w:t>
            </w:r>
          </w:p>
        </w:tc>
      </w:tr>
      <w:tr w:rsidR="000B1C63" w:rsidRPr="000400AB" w14:paraId="46401008" w14:textId="77777777" w:rsidTr="009B6251">
        <w:trPr>
          <w:tblCellSpacing w:w="15" w:type="dxa"/>
        </w:trPr>
        <w:tc>
          <w:tcPr>
            <w:tcW w:w="0" w:type="auto"/>
            <w:vAlign w:val="center"/>
            <w:hideMark/>
          </w:tcPr>
          <w:p w14:paraId="18537B1C" w14:textId="77777777" w:rsidR="000B1C63" w:rsidRPr="000400AB" w:rsidRDefault="000B1C63" w:rsidP="009B6251">
            <w:pPr>
              <w:rPr>
                <w:sz w:val="28"/>
                <w:szCs w:val="28"/>
              </w:rPr>
            </w:pPr>
            <w:r w:rsidRPr="000400AB">
              <w:rPr>
                <w:sz w:val="28"/>
                <w:szCs w:val="28"/>
              </w:rPr>
              <w:t>8</w:t>
            </w:r>
          </w:p>
        </w:tc>
        <w:tc>
          <w:tcPr>
            <w:tcW w:w="0" w:type="auto"/>
            <w:vAlign w:val="center"/>
            <w:hideMark/>
          </w:tcPr>
          <w:p w14:paraId="55A6A821" w14:textId="77777777" w:rsidR="000B1C63" w:rsidRPr="000400AB" w:rsidRDefault="000B1C63" w:rsidP="009B6251">
            <w:pPr>
              <w:rPr>
                <w:sz w:val="28"/>
                <w:szCs w:val="28"/>
              </w:rPr>
            </w:pPr>
            <w:r w:rsidRPr="000400AB">
              <w:rPr>
                <w:sz w:val="28"/>
                <w:szCs w:val="28"/>
              </w:rPr>
              <w:t>Unit 3</w:t>
            </w:r>
          </w:p>
        </w:tc>
        <w:tc>
          <w:tcPr>
            <w:tcW w:w="0" w:type="auto"/>
            <w:vAlign w:val="center"/>
            <w:hideMark/>
          </w:tcPr>
          <w:p w14:paraId="758CD459" w14:textId="77777777" w:rsidR="000B1C63" w:rsidRPr="000400AB" w:rsidRDefault="000B1C63" w:rsidP="009B6251">
            <w:pPr>
              <w:rPr>
                <w:sz w:val="28"/>
                <w:szCs w:val="28"/>
              </w:rPr>
            </w:pPr>
            <w:r w:rsidRPr="000400AB">
              <w:rPr>
                <w:sz w:val="28"/>
                <w:szCs w:val="28"/>
              </w:rPr>
              <w:t>Rhetorical Theory</w:t>
            </w:r>
          </w:p>
        </w:tc>
        <w:tc>
          <w:tcPr>
            <w:tcW w:w="0" w:type="auto"/>
            <w:vAlign w:val="center"/>
            <w:hideMark/>
          </w:tcPr>
          <w:p w14:paraId="36BB5CC8" w14:textId="77777777" w:rsidR="000B1C63" w:rsidRPr="000400AB" w:rsidRDefault="000B1C63" w:rsidP="009B6251">
            <w:pPr>
              <w:rPr>
                <w:sz w:val="28"/>
                <w:szCs w:val="28"/>
              </w:rPr>
            </w:pPr>
            <w:r w:rsidRPr="000400AB">
              <w:rPr>
                <w:sz w:val="28"/>
                <w:szCs w:val="28"/>
              </w:rPr>
              <w:t>Discussion 6</w:t>
            </w:r>
          </w:p>
        </w:tc>
        <w:tc>
          <w:tcPr>
            <w:tcW w:w="0" w:type="auto"/>
            <w:vAlign w:val="center"/>
            <w:hideMark/>
          </w:tcPr>
          <w:p w14:paraId="4CE347A3" w14:textId="77777777" w:rsidR="000B1C63" w:rsidRPr="000400AB" w:rsidRDefault="000B1C63" w:rsidP="009B6251">
            <w:pPr>
              <w:rPr>
                <w:sz w:val="28"/>
                <w:szCs w:val="28"/>
              </w:rPr>
            </w:pPr>
            <w:r w:rsidRPr="000400AB">
              <w:rPr>
                <w:sz w:val="28"/>
                <w:szCs w:val="28"/>
              </w:rPr>
              <w:t>CLO 1, 3</w:t>
            </w:r>
          </w:p>
        </w:tc>
      </w:tr>
      <w:tr w:rsidR="000B1C63" w:rsidRPr="000400AB" w14:paraId="24D5E772" w14:textId="77777777" w:rsidTr="009B6251">
        <w:trPr>
          <w:tblCellSpacing w:w="15" w:type="dxa"/>
        </w:trPr>
        <w:tc>
          <w:tcPr>
            <w:tcW w:w="0" w:type="auto"/>
            <w:vAlign w:val="center"/>
            <w:hideMark/>
          </w:tcPr>
          <w:p w14:paraId="22B3D840" w14:textId="77777777" w:rsidR="000B1C63" w:rsidRPr="000400AB" w:rsidRDefault="000B1C63" w:rsidP="009B6251">
            <w:pPr>
              <w:rPr>
                <w:sz w:val="28"/>
                <w:szCs w:val="28"/>
              </w:rPr>
            </w:pPr>
            <w:r w:rsidRPr="000400AB">
              <w:rPr>
                <w:sz w:val="28"/>
                <w:szCs w:val="28"/>
              </w:rPr>
              <w:t>10</w:t>
            </w:r>
          </w:p>
        </w:tc>
        <w:tc>
          <w:tcPr>
            <w:tcW w:w="0" w:type="auto"/>
            <w:vAlign w:val="center"/>
            <w:hideMark/>
          </w:tcPr>
          <w:p w14:paraId="687BE4D1" w14:textId="77777777" w:rsidR="000B1C63" w:rsidRPr="000400AB" w:rsidRDefault="000B1C63" w:rsidP="009B6251">
            <w:pPr>
              <w:rPr>
                <w:sz w:val="28"/>
                <w:szCs w:val="28"/>
              </w:rPr>
            </w:pPr>
            <w:r w:rsidRPr="000400AB">
              <w:rPr>
                <w:sz w:val="28"/>
                <w:szCs w:val="28"/>
              </w:rPr>
              <w:t>Unit 3</w:t>
            </w:r>
          </w:p>
        </w:tc>
        <w:tc>
          <w:tcPr>
            <w:tcW w:w="0" w:type="auto"/>
            <w:vAlign w:val="center"/>
            <w:hideMark/>
          </w:tcPr>
          <w:p w14:paraId="74061065" w14:textId="77777777" w:rsidR="000B1C63" w:rsidRPr="000400AB" w:rsidRDefault="000B1C63" w:rsidP="009B6251">
            <w:pPr>
              <w:rPr>
                <w:sz w:val="28"/>
                <w:szCs w:val="28"/>
              </w:rPr>
            </w:pPr>
            <w:r w:rsidRPr="000400AB">
              <w:rPr>
                <w:sz w:val="28"/>
                <w:szCs w:val="28"/>
              </w:rPr>
              <w:t>Persuasion Theory</w:t>
            </w:r>
          </w:p>
        </w:tc>
        <w:tc>
          <w:tcPr>
            <w:tcW w:w="0" w:type="auto"/>
            <w:vAlign w:val="center"/>
            <w:hideMark/>
          </w:tcPr>
          <w:p w14:paraId="27AFF72B" w14:textId="77777777" w:rsidR="000B1C63" w:rsidRPr="000400AB" w:rsidRDefault="000B1C63" w:rsidP="009B6251">
            <w:pPr>
              <w:rPr>
                <w:sz w:val="28"/>
                <w:szCs w:val="28"/>
              </w:rPr>
            </w:pPr>
            <w:r w:rsidRPr="000400AB">
              <w:rPr>
                <w:sz w:val="28"/>
                <w:szCs w:val="28"/>
              </w:rPr>
              <w:t>Discussion 7</w:t>
            </w:r>
          </w:p>
        </w:tc>
        <w:tc>
          <w:tcPr>
            <w:tcW w:w="0" w:type="auto"/>
            <w:vAlign w:val="center"/>
            <w:hideMark/>
          </w:tcPr>
          <w:p w14:paraId="24A9E57E" w14:textId="77777777" w:rsidR="000B1C63" w:rsidRPr="000400AB" w:rsidRDefault="000B1C63" w:rsidP="009B6251">
            <w:pPr>
              <w:rPr>
                <w:sz w:val="28"/>
                <w:szCs w:val="28"/>
              </w:rPr>
            </w:pPr>
            <w:r w:rsidRPr="000400AB">
              <w:rPr>
                <w:sz w:val="28"/>
                <w:szCs w:val="28"/>
              </w:rPr>
              <w:t>CLO 1, 3, 4</w:t>
            </w:r>
          </w:p>
        </w:tc>
      </w:tr>
      <w:tr w:rsidR="000B1C63" w:rsidRPr="000400AB" w14:paraId="71EFE8EB" w14:textId="77777777" w:rsidTr="009B6251">
        <w:trPr>
          <w:tblCellSpacing w:w="15" w:type="dxa"/>
        </w:trPr>
        <w:tc>
          <w:tcPr>
            <w:tcW w:w="0" w:type="auto"/>
            <w:vAlign w:val="center"/>
            <w:hideMark/>
          </w:tcPr>
          <w:p w14:paraId="3D1CBDA2" w14:textId="77777777" w:rsidR="000B1C63" w:rsidRPr="000400AB" w:rsidRDefault="000B1C63" w:rsidP="009B6251">
            <w:pPr>
              <w:rPr>
                <w:sz w:val="28"/>
                <w:szCs w:val="28"/>
              </w:rPr>
            </w:pPr>
            <w:r w:rsidRPr="000400AB">
              <w:rPr>
                <w:sz w:val="28"/>
                <w:szCs w:val="28"/>
              </w:rPr>
              <w:t>11</w:t>
            </w:r>
          </w:p>
        </w:tc>
        <w:tc>
          <w:tcPr>
            <w:tcW w:w="0" w:type="auto"/>
            <w:vAlign w:val="center"/>
            <w:hideMark/>
          </w:tcPr>
          <w:p w14:paraId="12A3B2B1" w14:textId="77777777" w:rsidR="000B1C63" w:rsidRPr="000400AB" w:rsidRDefault="000B1C63" w:rsidP="009B6251">
            <w:pPr>
              <w:rPr>
                <w:sz w:val="28"/>
                <w:szCs w:val="28"/>
              </w:rPr>
            </w:pPr>
            <w:r w:rsidRPr="000400AB">
              <w:rPr>
                <w:sz w:val="28"/>
                <w:szCs w:val="28"/>
              </w:rPr>
              <w:t>Unit 3</w:t>
            </w:r>
          </w:p>
        </w:tc>
        <w:tc>
          <w:tcPr>
            <w:tcW w:w="0" w:type="auto"/>
            <w:vAlign w:val="center"/>
            <w:hideMark/>
          </w:tcPr>
          <w:p w14:paraId="2D0AE4AD" w14:textId="77777777" w:rsidR="000B1C63" w:rsidRPr="000400AB" w:rsidRDefault="000B1C63" w:rsidP="009B6251">
            <w:pPr>
              <w:rPr>
                <w:sz w:val="28"/>
                <w:szCs w:val="28"/>
              </w:rPr>
            </w:pPr>
            <w:r w:rsidRPr="000400AB">
              <w:rPr>
                <w:sz w:val="28"/>
                <w:szCs w:val="28"/>
              </w:rPr>
              <w:t>Demonstrations of Knowledge</w:t>
            </w:r>
          </w:p>
        </w:tc>
        <w:tc>
          <w:tcPr>
            <w:tcW w:w="0" w:type="auto"/>
            <w:vAlign w:val="center"/>
            <w:hideMark/>
          </w:tcPr>
          <w:p w14:paraId="15F3996A" w14:textId="77777777" w:rsidR="000B1C63" w:rsidRPr="000400AB" w:rsidRDefault="000B1C63" w:rsidP="009B6251">
            <w:pPr>
              <w:rPr>
                <w:sz w:val="28"/>
                <w:szCs w:val="28"/>
              </w:rPr>
            </w:pPr>
            <w:r w:rsidRPr="000400AB">
              <w:rPr>
                <w:sz w:val="28"/>
                <w:szCs w:val="28"/>
              </w:rPr>
              <w:t>Formal Demo #3</w:t>
            </w:r>
          </w:p>
        </w:tc>
        <w:tc>
          <w:tcPr>
            <w:tcW w:w="0" w:type="auto"/>
            <w:vAlign w:val="center"/>
            <w:hideMark/>
          </w:tcPr>
          <w:p w14:paraId="3D5145CF" w14:textId="77777777" w:rsidR="000B1C63" w:rsidRPr="000400AB" w:rsidRDefault="000B1C63" w:rsidP="009B6251">
            <w:pPr>
              <w:rPr>
                <w:sz w:val="28"/>
                <w:szCs w:val="28"/>
              </w:rPr>
            </w:pPr>
            <w:r w:rsidRPr="000400AB">
              <w:rPr>
                <w:sz w:val="28"/>
                <w:szCs w:val="28"/>
              </w:rPr>
              <w:t>CLO 1, 3, 4</w:t>
            </w:r>
          </w:p>
        </w:tc>
      </w:tr>
      <w:tr w:rsidR="000B1C63" w:rsidRPr="000400AB" w14:paraId="466921EB" w14:textId="77777777" w:rsidTr="009B6251">
        <w:trPr>
          <w:tblCellSpacing w:w="15" w:type="dxa"/>
        </w:trPr>
        <w:tc>
          <w:tcPr>
            <w:tcW w:w="0" w:type="auto"/>
            <w:vAlign w:val="center"/>
            <w:hideMark/>
          </w:tcPr>
          <w:p w14:paraId="1BC76D98" w14:textId="77777777" w:rsidR="000B1C63" w:rsidRPr="000400AB" w:rsidRDefault="000B1C63" w:rsidP="009B6251">
            <w:pPr>
              <w:rPr>
                <w:sz w:val="28"/>
                <w:szCs w:val="28"/>
              </w:rPr>
            </w:pPr>
            <w:r w:rsidRPr="000400AB">
              <w:rPr>
                <w:sz w:val="28"/>
                <w:szCs w:val="28"/>
              </w:rPr>
              <w:t>12–13</w:t>
            </w:r>
          </w:p>
        </w:tc>
        <w:tc>
          <w:tcPr>
            <w:tcW w:w="0" w:type="auto"/>
            <w:vAlign w:val="center"/>
            <w:hideMark/>
          </w:tcPr>
          <w:p w14:paraId="4CC41B30" w14:textId="77777777" w:rsidR="000B1C63" w:rsidRPr="000400AB" w:rsidRDefault="000B1C63" w:rsidP="009B6251">
            <w:pPr>
              <w:rPr>
                <w:sz w:val="28"/>
                <w:szCs w:val="28"/>
              </w:rPr>
            </w:pPr>
            <w:r w:rsidRPr="000400AB">
              <w:rPr>
                <w:sz w:val="28"/>
                <w:szCs w:val="28"/>
              </w:rPr>
              <w:t>Unit 4</w:t>
            </w:r>
          </w:p>
        </w:tc>
        <w:tc>
          <w:tcPr>
            <w:tcW w:w="0" w:type="auto"/>
            <w:vAlign w:val="center"/>
            <w:hideMark/>
          </w:tcPr>
          <w:p w14:paraId="1A53D868" w14:textId="77777777" w:rsidR="000B1C63" w:rsidRPr="000400AB" w:rsidRDefault="000B1C63" w:rsidP="009B6251">
            <w:pPr>
              <w:rPr>
                <w:sz w:val="28"/>
                <w:szCs w:val="28"/>
              </w:rPr>
            </w:pPr>
            <w:r w:rsidRPr="000400AB">
              <w:rPr>
                <w:sz w:val="28"/>
                <w:szCs w:val="28"/>
              </w:rPr>
              <w:t>Small Group &amp; Organizational Theory</w:t>
            </w:r>
          </w:p>
        </w:tc>
        <w:tc>
          <w:tcPr>
            <w:tcW w:w="0" w:type="auto"/>
            <w:vAlign w:val="center"/>
            <w:hideMark/>
          </w:tcPr>
          <w:p w14:paraId="1DA1CAB3" w14:textId="77777777" w:rsidR="000B1C63" w:rsidRPr="000400AB" w:rsidRDefault="000B1C63" w:rsidP="009B6251">
            <w:pPr>
              <w:rPr>
                <w:sz w:val="28"/>
                <w:szCs w:val="28"/>
              </w:rPr>
            </w:pPr>
            <w:r w:rsidRPr="000400AB">
              <w:rPr>
                <w:sz w:val="28"/>
                <w:szCs w:val="28"/>
              </w:rPr>
              <w:t>Discussions 8–9</w:t>
            </w:r>
          </w:p>
        </w:tc>
        <w:tc>
          <w:tcPr>
            <w:tcW w:w="0" w:type="auto"/>
            <w:vAlign w:val="center"/>
            <w:hideMark/>
          </w:tcPr>
          <w:p w14:paraId="62EA025A" w14:textId="77777777" w:rsidR="000B1C63" w:rsidRPr="000400AB" w:rsidRDefault="000B1C63" w:rsidP="009B6251">
            <w:pPr>
              <w:rPr>
                <w:sz w:val="28"/>
                <w:szCs w:val="28"/>
              </w:rPr>
            </w:pPr>
            <w:r w:rsidRPr="000400AB">
              <w:rPr>
                <w:sz w:val="28"/>
                <w:szCs w:val="28"/>
              </w:rPr>
              <w:t>CLO 1, 3, 4</w:t>
            </w:r>
          </w:p>
        </w:tc>
      </w:tr>
      <w:tr w:rsidR="000B1C63" w:rsidRPr="000400AB" w14:paraId="37801976" w14:textId="77777777" w:rsidTr="009B6251">
        <w:trPr>
          <w:tblCellSpacing w:w="15" w:type="dxa"/>
        </w:trPr>
        <w:tc>
          <w:tcPr>
            <w:tcW w:w="0" w:type="auto"/>
            <w:vAlign w:val="center"/>
            <w:hideMark/>
          </w:tcPr>
          <w:p w14:paraId="4A470B70" w14:textId="77777777" w:rsidR="000B1C63" w:rsidRPr="000400AB" w:rsidRDefault="000B1C63" w:rsidP="009B6251">
            <w:pPr>
              <w:rPr>
                <w:sz w:val="28"/>
                <w:szCs w:val="28"/>
              </w:rPr>
            </w:pPr>
            <w:r w:rsidRPr="000400AB">
              <w:rPr>
                <w:sz w:val="28"/>
                <w:szCs w:val="28"/>
              </w:rPr>
              <w:t>14</w:t>
            </w:r>
          </w:p>
        </w:tc>
        <w:tc>
          <w:tcPr>
            <w:tcW w:w="0" w:type="auto"/>
            <w:vAlign w:val="center"/>
            <w:hideMark/>
          </w:tcPr>
          <w:p w14:paraId="228EA414" w14:textId="77777777" w:rsidR="000B1C63" w:rsidRPr="000400AB" w:rsidRDefault="000B1C63" w:rsidP="009B6251">
            <w:pPr>
              <w:rPr>
                <w:sz w:val="28"/>
                <w:szCs w:val="28"/>
              </w:rPr>
            </w:pPr>
            <w:r w:rsidRPr="000400AB">
              <w:rPr>
                <w:sz w:val="28"/>
                <w:szCs w:val="28"/>
              </w:rPr>
              <w:t>Unit 4</w:t>
            </w:r>
          </w:p>
        </w:tc>
        <w:tc>
          <w:tcPr>
            <w:tcW w:w="0" w:type="auto"/>
            <w:vAlign w:val="center"/>
            <w:hideMark/>
          </w:tcPr>
          <w:p w14:paraId="55394551" w14:textId="77777777" w:rsidR="000B1C63" w:rsidRPr="000400AB" w:rsidRDefault="000B1C63" w:rsidP="009B6251">
            <w:pPr>
              <w:rPr>
                <w:sz w:val="28"/>
                <w:szCs w:val="28"/>
              </w:rPr>
            </w:pPr>
            <w:r w:rsidRPr="000400AB">
              <w:rPr>
                <w:sz w:val="28"/>
                <w:szCs w:val="28"/>
              </w:rPr>
              <w:t>Demonstrations of Knowledge</w:t>
            </w:r>
          </w:p>
        </w:tc>
        <w:tc>
          <w:tcPr>
            <w:tcW w:w="0" w:type="auto"/>
            <w:vAlign w:val="center"/>
            <w:hideMark/>
          </w:tcPr>
          <w:p w14:paraId="11251B28" w14:textId="77777777" w:rsidR="000B1C63" w:rsidRPr="000400AB" w:rsidRDefault="000B1C63" w:rsidP="009B6251">
            <w:pPr>
              <w:rPr>
                <w:sz w:val="28"/>
                <w:szCs w:val="28"/>
              </w:rPr>
            </w:pPr>
            <w:r w:rsidRPr="000400AB">
              <w:rPr>
                <w:sz w:val="28"/>
                <w:szCs w:val="28"/>
              </w:rPr>
              <w:t>Formal Demo #4</w:t>
            </w:r>
          </w:p>
        </w:tc>
        <w:tc>
          <w:tcPr>
            <w:tcW w:w="0" w:type="auto"/>
            <w:vAlign w:val="center"/>
            <w:hideMark/>
          </w:tcPr>
          <w:p w14:paraId="578F8221" w14:textId="77777777" w:rsidR="000B1C63" w:rsidRPr="000400AB" w:rsidRDefault="000B1C63" w:rsidP="009B6251">
            <w:pPr>
              <w:rPr>
                <w:sz w:val="28"/>
                <w:szCs w:val="28"/>
              </w:rPr>
            </w:pPr>
            <w:r w:rsidRPr="000400AB">
              <w:rPr>
                <w:sz w:val="28"/>
                <w:szCs w:val="28"/>
              </w:rPr>
              <w:t>CLO 1, 3, 4</w:t>
            </w:r>
          </w:p>
        </w:tc>
      </w:tr>
      <w:tr w:rsidR="000B1C63" w:rsidRPr="000400AB" w14:paraId="0A70826C" w14:textId="77777777" w:rsidTr="009B6251">
        <w:trPr>
          <w:tblCellSpacing w:w="15" w:type="dxa"/>
        </w:trPr>
        <w:tc>
          <w:tcPr>
            <w:tcW w:w="0" w:type="auto"/>
            <w:vAlign w:val="center"/>
            <w:hideMark/>
          </w:tcPr>
          <w:p w14:paraId="485D85CE" w14:textId="77777777" w:rsidR="000B1C63" w:rsidRPr="000400AB" w:rsidRDefault="000B1C63" w:rsidP="009B6251">
            <w:pPr>
              <w:rPr>
                <w:sz w:val="28"/>
                <w:szCs w:val="28"/>
              </w:rPr>
            </w:pPr>
            <w:r w:rsidRPr="000400AB">
              <w:rPr>
                <w:sz w:val="28"/>
                <w:szCs w:val="28"/>
              </w:rPr>
              <w:lastRenderedPageBreak/>
              <w:t>15–16</w:t>
            </w:r>
          </w:p>
        </w:tc>
        <w:tc>
          <w:tcPr>
            <w:tcW w:w="0" w:type="auto"/>
            <w:vAlign w:val="center"/>
            <w:hideMark/>
          </w:tcPr>
          <w:p w14:paraId="46E303AE" w14:textId="77777777" w:rsidR="000B1C63" w:rsidRPr="000400AB" w:rsidRDefault="000B1C63" w:rsidP="009B6251">
            <w:pPr>
              <w:rPr>
                <w:sz w:val="28"/>
                <w:szCs w:val="28"/>
              </w:rPr>
            </w:pPr>
            <w:r w:rsidRPr="000400AB">
              <w:rPr>
                <w:sz w:val="28"/>
                <w:szCs w:val="28"/>
              </w:rPr>
              <w:t>Unit 5</w:t>
            </w:r>
          </w:p>
        </w:tc>
        <w:tc>
          <w:tcPr>
            <w:tcW w:w="0" w:type="auto"/>
            <w:vAlign w:val="center"/>
            <w:hideMark/>
          </w:tcPr>
          <w:p w14:paraId="0E110DDE" w14:textId="77777777" w:rsidR="000B1C63" w:rsidRPr="000400AB" w:rsidRDefault="000B1C63" w:rsidP="009B6251">
            <w:pPr>
              <w:rPr>
                <w:sz w:val="28"/>
                <w:szCs w:val="28"/>
              </w:rPr>
            </w:pPr>
            <w:r w:rsidRPr="000400AB">
              <w:rPr>
                <w:sz w:val="28"/>
                <w:szCs w:val="28"/>
              </w:rPr>
              <w:t>Media &amp; Public Relations Theory</w:t>
            </w:r>
          </w:p>
        </w:tc>
        <w:tc>
          <w:tcPr>
            <w:tcW w:w="0" w:type="auto"/>
            <w:vAlign w:val="center"/>
            <w:hideMark/>
          </w:tcPr>
          <w:p w14:paraId="3F4DC774" w14:textId="77777777" w:rsidR="000B1C63" w:rsidRPr="000400AB" w:rsidRDefault="000B1C63" w:rsidP="009B6251">
            <w:pPr>
              <w:rPr>
                <w:sz w:val="28"/>
                <w:szCs w:val="28"/>
              </w:rPr>
            </w:pPr>
            <w:r w:rsidRPr="000400AB">
              <w:rPr>
                <w:sz w:val="28"/>
                <w:szCs w:val="28"/>
              </w:rPr>
              <w:t>Discussions 10–11</w:t>
            </w:r>
          </w:p>
        </w:tc>
        <w:tc>
          <w:tcPr>
            <w:tcW w:w="0" w:type="auto"/>
            <w:vAlign w:val="center"/>
            <w:hideMark/>
          </w:tcPr>
          <w:p w14:paraId="25E983C2" w14:textId="77777777" w:rsidR="000B1C63" w:rsidRPr="000400AB" w:rsidRDefault="000B1C63" w:rsidP="009B6251">
            <w:pPr>
              <w:rPr>
                <w:sz w:val="28"/>
                <w:szCs w:val="28"/>
              </w:rPr>
            </w:pPr>
            <w:r w:rsidRPr="000400AB">
              <w:rPr>
                <w:sz w:val="28"/>
                <w:szCs w:val="28"/>
              </w:rPr>
              <w:t>CLO 1, 3, 4</w:t>
            </w:r>
          </w:p>
        </w:tc>
      </w:tr>
      <w:tr w:rsidR="000B1C63" w:rsidRPr="000400AB" w14:paraId="1B9DA94E" w14:textId="77777777" w:rsidTr="009B6251">
        <w:trPr>
          <w:tblCellSpacing w:w="15" w:type="dxa"/>
        </w:trPr>
        <w:tc>
          <w:tcPr>
            <w:tcW w:w="0" w:type="auto"/>
            <w:vAlign w:val="center"/>
            <w:hideMark/>
          </w:tcPr>
          <w:p w14:paraId="19480DA7" w14:textId="77777777" w:rsidR="000B1C63" w:rsidRPr="000400AB" w:rsidRDefault="000B1C63" w:rsidP="009B6251">
            <w:pPr>
              <w:rPr>
                <w:sz w:val="28"/>
                <w:szCs w:val="28"/>
              </w:rPr>
            </w:pPr>
            <w:r w:rsidRPr="000400AB">
              <w:rPr>
                <w:sz w:val="28"/>
                <w:szCs w:val="28"/>
              </w:rPr>
              <w:t>17</w:t>
            </w:r>
          </w:p>
        </w:tc>
        <w:tc>
          <w:tcPr>
            <w:tcW w:w="0" w:type="auto"/>
            <w:vAlign w:val="center"/>
            <w:hideMark/>
          </w:tcPr>
          <w:p w14:paraId="7C407DC8" w14:textId="77777777" w:rsidR="000B1C63" w:rsidRPr="000400AB" w:rsidRDefault="000B1C63" w:rsidP="009B6251">
            <w:pPr>
              <w:rPr>
                <w:sz w:val="28"/>
                <w:szCs w:val="28"/>
              </w:rPr>
            </w:pPr>
            <w:r w:rsidRPr="000400AB">
              <w:rPr>
                <w:sz w:val="28"/>
                <w:szCs w:val="28"/>
              </w:rPr>
              <w:t>Unit 5</w:t>
            </w:r>
          </w:p>
        </w:tc>
        <w:tc>
          <w:tcPr>
            <w:tcW w:w="0" w:type="auto"/>
            <w:vAlign w:val="center"/>
            <w:hideMark/>
          </w:tcPr>
          <w:p w14:paraId="512651C0" w14:textId="77777777" w:rsidR="000B1C63" w:rsidRPr="000400AB" w:rsidRDefault="000B1C63" w:rsidP="009B6251">
            <w:pPr>
              <w:rPr>
                <w:sz w:val="28"/>
                <w:szCs w:val="28"/>
              </w:rPr>
            </w:pPr>
            <w:r w:rsidRPr="000400AB">
              <w:rPr>
                <w:sz w:val="28"/>
                <w:szCs w:val="28"/>
              </w:rPr>
              <w:t>Final Demonstrations</w:t>
            </w:r>
          </w:p>
        </w:tc>
        <w:tc>
          <w:tcPr>
            <w:tcW w:w="0" w:type="auto"/>
            <w:vAlign w:val="center"/>
            <w:hideMark/>
          </w:tcPr>
          <w:p w14:paraId="461B0266" w14:textId="77777777" w:rsidR="000B1C63" w:rsidRPr="000400AB" w:rsidRDefault="000B1C63" w:rsidP="009B6251">
            <w:pPr>
              <w:rPr>
                <w:sz w:val="28"/>
                <w:szCs w:val="28"/>
              </w:rPr>
            </w:pPr>
            <w:r w:rsidRPr="000400AB">
              <w:rPr>
                <w:sz w:val="28"/>
                <w:szCs w:val="28"/>
              </w:rPr>
              <w:t>Formal Demo #5, Grade Rationale</w:t>
            </w:r>
          </w:p>
        </w:tc>
        <w:tc>
          <w:tcPr>
            <w:tcW w:w="0" w:type="auto"/>
            <w:vAlign w:val="center"/>
            <w:hideMark/>
          </w:tcPr>
          <w:p w14:paraId="1537E01E" w14:textId="77777777" w:rsidR="000B1C63" w:rsidRPr="000400AB" w:rsidRDefault="000B1C63" w:rsidP="009B6251">
            <w:pPr>
              <w:rPr>
                <w:sz w:val="28"/>
                <w:szCs w:val="28"/>
              </w:rPr>
            </w:pPr>
            <w:r w:rsidRPr="000400AB">
              <w:rPr>
                <w:sz w:val="28"/>
                <w:szCs w:val="28"/>
              </w:rPr>
              <w:t>CLO 1, 3, 4</w:t>
            </w:r>
          </w:p>
        </w:tc>
      </w:tr>
    </w:tbl>
    <w:p w14:paraId="3F67ECCB" w14:textId="77777777" w:rsidR="000B1C63" w:rsidRPr="000400AB" w:rsidRDefault="000B1C63">
      <w:pPr>
        <w:pStyle w:val="Heading2"/>
        <w:rPr>
          <w:rFonts w:asciiTheme="minorHAnsi" w:hAnsiTheme="minorHAnsi"/>
          <w:color w:val="auto"/>
          <w:sz w:val="28"/>
          <w:szCs w:val="28"/>
        </w:rPr>
      </w:pPr>
    </w:p>
    <w:p w14:paraId="7A1EDDFB" w14:textId="77777777" w:rsidR="000B1C63" w:rsidRPr="000400AB" w:rsidRDefault="000B1C63">
      <w:pPr>
        <w:rPr>
          <w:rFonts w:eastAsiaTheme="majorEastAsia" w:cstheme="majorBidi"/>
          <w:b/>
          <w:bCs/>
          <w:sz w:val="28"/>
          <w:szCs w:val="28"/>
        </w:rPr>
      </w:pPr>
      <w:r w:rsidRPr="000400AB">
        <w:rPr>
          <w:sz w:val="28"/>
          <w:szCs w:val="28"/>
        </w:rPr>
        <w:br w:type="page"/>
      </w:r>
    </w:p>
    <w:p w14:paraId="5CF29C5A" w14:textId="10F3F586" w:rsidR="00FF6923" w:rsidRPr="000400AB" w:rsidRDefault="008107C6" w:rsidP="000400AB">
      <w:pPr>
        <w:pStyle w:val="Heading2"/>
        <w:jc w:val="center"/>
        <w:rPr>
          <w:rFonts w:asciiTheme="minorHAnsi" w:hAnsiTheme="minorHAnsi"/>
          <w:color w:val="auto"/>
          <w:sz w:val="28"/>
          <w:szCs w:val="28"/>
        </w:rPr>
      </w:pPr>
      <w:r w:rsidRPr="000400AB">
        <w:rPr>
          <w:rFonts w:asciiTheme="minorHAnsi" w:hAnsiTheme="minorHAnsi"/>
          <w:color w:val="auto"/>
          <w:sz w:val="28"/>
          <w:szCs w:val="28"/>
        </w:rPr>
        <w:lastRenderedPageBreak/>
        <w:t>Appendix A: Assignment Descriptions</w:t>
      </w:r>
    </w:p>
    <w:p w14:paraId="1E8DD70B" w14:textId="5940A22A" w:rsidR="000B1C63" w:rsidRDefault="008107C6">
      <w:pPr>
        <w:rPr>
          <w:sz w:val="28"/>
          <w:szCs w:val="28"/>
        </w:rPr>
      </w:pPr>
      <w:r w:rsidRPr="000400AB">
        <w:rPr>
          <w:sz w:val="28"/>
          <w:szCs w:val="28"/>
        </w:rPr>
        <w:t>Appendix A contains full descriptions of all informal and formal demonstrations of knowledge, including guiding questions, approved formats, and course-outcome alignment. Students should consult this appendix for complete assignmen</w:t>
      </w:r>
      <w:r w:rsidR="000B1C63" w:rsidRPr="000400AB">
        <w:rPr>
          <w:sz w:val="28"/>
          <w:szCs w:val="28"/>
        </w:rPr>
        <w:t>t expectations.</w:t>
      </w:r>
    </w:p>
    <w:p w14:paraId="54F3BDBE" w14:textId="047F2278" w:rsidR="000400AB" w:rsidRPr="000400AB" w:rsidRDefault="000400AB" w:rsidP="000400AB">
      <w:pPr>
        <w:pStyle w:val="Heading2"/>
        <w:jc w:val="center"/>
        <w:rPr>
          <w:rFonts w:asciiTheme="minorHAnsi" w:hAnsiTheme="minorHAnsi"/>
          <w:color w:val="auto"/>
          <w:sz w:val="28"/>
          <w:szCs w:val="28"/>
        </w:rPr>
      </w:pPr>
      <w:r w:rsidRPr="000400AB">
        <w:rPr>
          <w:rFonts w:asciiTheme="minorHAnsi" w:hAnsiTheme="minorHAnsi"/>
          <w:color w:val="auto"/>
          <w:sz w:val="28"/>
          <w:szCs w:val="28"/>
        </w:rPr>
        <w:t>Informal Demonstrations of Knowledge</w:t>
      </w:r>
    </w:p>
    <w:p w14:paraId="25C3132B"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Theory Discussions</w:t>
      </w:r>
    </w:p>
    <w:p w14:paraId="47C316BD"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224C1A64"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Theory discussions invite students to use communication theories from each unit to analyze and propose responses to shared social problems. Students identify relevant theories, explain key concepts, and apply theoretical frameworks to improve a selected situation. Emphasis is placed on heuristic value, clarity of explanation, and thoughtful application rather than correct answers.</w:t>
      </w:r>
    </w:p>
    <w:p w14:paraId="175F7CE2"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Reflection Papers</w:t>
      </w:r>
    </w:p>
    <w:p w14:paraId="4546B481"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2, CLO 3</w:t>
      </w:r>
    </w:p>
    <w:p w14:paraId="4487A0DD"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Reflection papers ask students to engage in metacognitive reflection on their learning and course experience. Students respond to two guiding prompts: (1) their most significant learnings from the unit and anticipated applications, and (2) reflections on how the course is working for them and how they might improve their learning. Reflections support contextualization of theory, self-assessment, and ongoing learning adjustment.</w:t>
      </w:r>
    </w:p>
    <w:p w14:paraId="3EF489F9" w14:textId="77777777" w:rsidR="000400AB" w:rsidRDefault="000400AB" w:rsidP="000400AB">
      <w:pPr>
        <w:pStyle w:val="Heading2"/>
        <w:rPr>
          <w:rFonts w:asciiTheme="minorHAnsi" w:hAnsiTheme="minorHAnsi"/>
          <w:color w:val="auto"/>
          <w:sz w:val="28"/>
          <w:szCs w:val="28"/>
        </w:rPr>
      </w:pPr>
    </w:p>
    <w:p w14:paraId="1DDDCD8A" w14:textId="0D9C444A" w:rsidR="000400AB" w:rsidRPr="000400AB" w:rsidRDefault="000400AB" w:rsidP="000400AB">
      <w:pPr>
        <w:pStyle w:val="Heading2"/>
        <w:rPr>
          <w:rFonts w:asciiTheme="minorHAnsi" w:hAnsiTheme="minorHAnsi"/>
          <w:color w:val="auto"/>
          <w:sz w:val="28"/>
          <w:szCs w:val="28"/>
        </w:rPr>
      </w:pPr>
      <w:r w:rsidRPr="000400AB">
        <w:rPr>
          <w:rFonts w:asciiTheme="minorHAnsi" w:hAnsiTheme="minorHAnsi"/>
          <w:color w:val="auto"/>
          <w:sz w:val="28"/>
          <w:szCs w:val="28"/>
        </w:rPr>
        <w:t>Formal Demonstrations of Knowledge (Required for Passing)</w:t>
      </w:r>
    </w:p>
    <w:p w14:paraId="14488065" w14:textId="1C5BCC2A"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All formal demonstrations must be completed to earn passing credit in the course.</w:t>
      </w:r>
    </w:p>
    <w:p w14:paraId="3C725AF7"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lastRenderedPageBreak/>
        <w:t>Demonstration of Knowledge #1: Metatheoretical Identity</w:t>
      </w:r>
    </w:p>
    <w:p w14:paraId="0A187905"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2, CLO 3</w:t>
      </w:r>
    </w:p>
    <w:p w14:paraId="67E76CA3"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analyze their own metatheoretical position and examine how assumptions about ontology, epistemology, and axiology shape their interpretation of a social problem. This assignment emphasizes reflexivity and theoretical self-awareness.</w:t>
      </w:r>
    </w:p>
    <w:p w14:paraId="343F8F6B" w14:textId="77777777" w:rsidR="000400AB" w:rsidRPr="000400AB" w:rsidRDefault="003E292E" w:rsidP="000400AB">
      <w:pPr>
        <w:rPr>
          <w:sz w:val="28"/>
          <w:szCs w:val="28"/>
        </w:rPr>
      </w:pPr>
      <w:r>
        <w:rPr>
          <w:sz w:val="28"/>
          <w:szCs w:val="28"/>
        </w:rPr>
        <w:pict w14:anchorId="6F8843F9">
          <v:rect id="_x0000_i1025" style="width:0;height:1.5pt" o:hralign="center" o:hrstd="t" o:hr="t" fillcolor="#a0a0a0" stroked="f"/>
        </w:pict>
      </w:r>
    </w:p>
    <w:p w14:paraId="056DCC6C"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Demonstration of Knowledge #2: Interpersonal &amp; Intercultural Communication</w:t>
      </w:r>
    </w:p>
    <w:p w14:paraId="604808D3"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46876C54"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apply interpersonal and intercultural theories to examine communication across difference and propose strategies for improving relationships and interaction quality in a selected situation.</w:t>
      </w:r>
    </w:p>
    <w:p w14:paraId="5453BF03" w14:textId="77777777" w:rsidR="000400AB" w:rsidRPr="000400AB" w:rsidRDefault="003E292E" w:rsidP="000400AB">
      <w:pPr>
        <w:rPr>
          <w:sz w:val="28"/>
          <w:szCs w:val="28"/>
        </w:rPr>
      </w:pPr>
      <w:r>
        <w:rPr>
          <w:sz w:val="28"/>
          <w:szCs w:val="28"/>
        </w:rPr>
        <w:pict w14:anchorId="59A494A0">
          <v:rect id="_x0000_i1026" style="width:0;height:1.5pt" o:hralign="center" o:hrstd="t" o:hr="t" fillcolor="#a0a0a0" stroked="f"/>
        </w:pict>
      </w:r>
    </w:p>
    <w:p w14:paraId="2BD3B088"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Demonstration of Knowledge #3: Rhetoric &amp; Persuasion</w:t>
      </w:r>
    </w:p>
    <w:p w14:paraId="73280E18"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62B1B3DD"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analyze how messages are constructed and interpreted, applying rhetorical and persuasive theories to improve message effectiveness and ethical communication practices.</w:t>
      </w:r>
    </w:p>
    <w:p w14:paraId="564E1CF2" w14:textId="77777777" w:rsidR="000400AB" w:rsidRPr="000400AB" w:rsidRDefault="003E292E" w:rsidP="000400AB">
      <w:pPr>
        <w:rPr>
          <w:sz w:val="28"/>
          <w:szCs w:val="28"/>
        </w:rPr>
      </w:pPr>
      <w:r>
        <w:rPr>
          <w:sz w:val="28"/>
          <w:szCs w:val="28"/>
        </w:rPr>
        <w:pict w14:anchorId="19E6B0FE">
          <v:rect id="_x0000_i1027" style="width:0;height:1.5pt" o:hralign="center" o:hrstd="t" o:hr="t" fillcolor="#a0a0a0" stroked="f"/>
        </w:pict>
      </w:r>
    </w:p>
    <w:p w14:paraId="0DB94CD4"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Demonstration of Knowledge #4: Small Group &amp; Organizational Communication</w:t>
      </w:r>
    </w:p>
    <w:p w14:paraId="18C51D7C"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5D08E7ED"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examine communication within and across groups and organizations, applying theory to improve coordination, decision-making, and organizational interaction in the selected situation.</w:t>
      </w:r>
    </w:p>
    <w:p w14:paraId="39B64CAF" w14:textId="77777777" w:rsidR="000400AB" w:rsidRPr="000400AB" w:rsidRDefault="003E292E" w:rsidP="000400AB">
      <w:pPr>
        <w:rPr>
          <w:sz w:val="28"/>
          <w:szCs w:val="28"/>
        </w:rPr>
      </w:pPr>
      <w:r>
        <w:rPr>
          <w:sz w:val="28"/>
          <w:szCs w:val="28"/>
        </w:rPr>
        <w:lastRenderedPageBreak/>
        <w:pict w14:anchorId="4220C535">
          <v:rect id="_x0000_i1028" style="width:0;height:1.5pt" o:hralign="center" o:hrstd="t" o:hr="t" fillcolor="#a0a0a0" stroked="f"/>
        </w:pict>
      </w:r>
    </w:p>
    <w:p w14:paraId="21A8AA65"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Demonstration of Knowledge #5: Media &amp; Public Relations</w:t>
      </w:r>
    </w:p>
    <w:p w14:paraId="5E9DAFD8"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626FD26D"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analyze mediated communication and public relations strategies, evaluating how media and organizational messaging shape social outcomes and proposing theory-informed improvements.</w:t>
      </w:r>
    </w:p>
    <w:p w14:paraId="76E87B15" w14:textId="77777777" w:rsidR="000400AB" w:rsidRPr="000400AB" w:rsidRDefault="003E292E" w:rsidP="000400AB">
      <w:pPr>
        <w:rPr>
          <w:sz w:val="28"/>
          <w:szCs w:val="28"/>
        </w:rPr>
      </w:pPr>
      <w:r>
        <w:rPr>
          <w:sz w:val="28"/>
          <w:szCs w:val="28"/>
        </w:rPr>
        <w:pict w14:anchorId="7E3A6049">
          <v:rect id="_x0000_i1029" style="width:0;height:1.5pt" o:hralign="center" o:hrstd="t" o:hr="t" fillcolor="#a0a0a0" stroked="f"/>
        </w:pict>
      </w:r>
    </w:p>
    <w:p w14:paraId="4FC6CC83" w14:textId="77777777" w:rsidR="000400AB" w:rsidRPr="000400AB" w:rsidRDefault="000400AB" w:rsidP="000400AB">
      <w:pPr>
        <w:pStyle w:val="Heading3"/>
        <w:rPr>
          <w:rFonts w:asciiTheme="minorHAnsi" w:hAnsiTheme="minorHAnsi"/>
          <w:color w:val="auto"/>
          <w:sz w:val="28"/>
          <w:szCs w:val="28"/>
        </w:rPr>
      </w:pPr>
      <w:r w:rsidRPr="000400AB">
        <w:rPr>
          <w:rFonts w:asciiTheme="minorHAnsi" w:hAnsiTheme="minorHAnsi"/>
          <w:color w:val="auto"/>
          <w:sz w:val="28"/>
          <w:szCs w:val="28"/>
        </w:rPr>
        <w:t>Demonstration of Knowledge #6: Summary Demonstration</w:t>
      </w:r>
    </w:p>
    <w:p w14:paraId="18A0AF69"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 CLO 3, CLO 4</w:t>
      </w:r>
    </w:p>
    <w:p w14:paraId="6775FF3F" w14:textId="77777777"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synthesize insights across communication contexts and theories to develop integrated, practical recommendations for improving the selected situation.</w:t>
      </w:r>
    </w:p>
    <w:p w14:paraId="34CE0541" w14:textId="77777777" w:rsidR="000400AB" w:rsidRPr="000400AB" w:rsidRDefault="003E292E" w:rsidP="000400AB">
      <w:pPr>
        <w:rPr>
          <w:sz w:val="28"/>
          <w:szCs w:val="28"/>
        </w:rPr>
      </w:pPr>
      <w:r>
        <w:rPr>
          <w:sz w:val="28"/>
          <w:szCs w:val="28"/>
        </w:rPr>
        <w:pict w14:anchorId="208CCF27">
          <v:rect id="_x0000_i1030" style="width:0;height:1.5pt" o:hralign="center" o:hrstd="t" o:hr="t" fillcolor="#a0a0a0" stroked="f"/>
        </w:pict>
      </w:r>
    </w:p>
    <w:p w14:paraId="5EAC61A2" w14:textId="626307A7" w:rsidR="000400AB" w:rsidRPr="000400AB" w:rsidRDefault="000400AB" w:rsidP="000400AB">
      <w:pPr>
        <w:pStyle w:val="Heading2"/>
        <w:rPr>
          <w:rFonts w:asciiTheme="minorHAnsi" w:hAnsiTheme="minorHAnsi"/>
          <w:color w:val="auto"/>
          <w:sz w:val="28"/>
          <w:szCs w:val="28"/>
        </w:rPr>
      </w:pPr>
      <w:r w:rsidRPr="000400AB">
        <w:rPr>
          <w:rFonts w:asciiTheme="minorHAnsi" w:hAnsiTheme="minorHAnsi"/>
          <w:color w:val="auto"/>
          <w:sz w:val="28"/>
          <w:szCs w:val="28"/>
        </w:rPr>
        <w:t>Formats for Demonstrations of Knowledge</w:t>
      </w:r>
    </w:p>
    <w:p w14:paraId="162A6796" w14:textId="77777777" w:rsidR="000400AB" w:rsidRPr="000400AB" w:rsidRDefault="000400AB" w:rsidP="000400AB">
      <w:pPr>
        <w:pStyle w:val="NormalWeb"/>
        <w:rPr>
          <w:rFonts w:asciiTheme="minorHAnsi" w:hAnsiTheme="minorHAnsi"/>
          <w:sz w:val="28"/>
          <w:szCs w:val="28"/>
        </w:rPr>
      </w:pPr>
      <w:r w:rsidRPr="000400AB">
        <w:rPr>
          <w:rStyle w:val="Strong"/>
          <w:rFonts w:asciiTheme="minorHAnsi" w:hAnsiTheme="minorHAnsi"/>
          <w:sz w:val="28"/>
          <w:szCs w:val="28"/>
        </w:rPr>
        <w:t>Course Outcomes Addressed:</w:t>
      </w:r>
      <w:r w:rsidRPr="000400AB">
        <w:rPr>
          <w:rFonts w:asciiTheme="minorHAnsi" w:hAnsiTheme="minorHAnsi"/>
          <w:sz w:val="28"/>
          <w:szCs w:val="28"/>
        </w:rPr>
        <w:t xml:space="preserve"> CLO 1–4 (varies by format and content)</w:t>
      </w:r>
    </w:p>
    <w:p w14:paraId="1F99F7FB" w14:textId="5C3D031D" w:rsidR="000400AB" w:rsidRPr="000400AB" w:rsidRDefault="000400AB" w:rsidP="000400AB">
      <w:pPr>
        <w:pStyle w:val="NormalWeb"/>
        <w:rPr>
          <w:rFonts w:asciiTheme="minorHAnsi" w:hAnsiTheme="minorHAnsi"/>
          <w:sz w:val="28"/>
          <w:szCs w:val="28"/>
        </w:rPr>
      </w:pPr>
      <w:r w:rsidRPr="000400AB">
        <w:rPr>
          <w:rFonts w:asciiTheme="minorHAnsi" w:hAnsiTheme="minorHAnsi"/>
          <w:sz w:val="28"/>
          <w:szCs w:val="28"/>
        </w:rPr>
        <w:t>Students may select from a wide range of formats (e.g., essays, podcasts, infographics, videos, websites). All formats must clearly demonstrate engagement with theory and ensure accessibility through captions, transcripts, and alternative text where applicable.</w:t>
      </w:r>
      <w:r>
        <w:rPr>
          <w:rFonts w:asciiTheme="minorHAnsi" w:hAnsiTheme="minorHAnsi"/>
          <w:sz w:val="28"/>
          <w:szCs w:val="28"/>
        </w:rPr>
        <w:t xml:space="preserve"> Please see Canvas for additional details.</w:t>
      </w:r>
    </w:p>
    <w:sectPr w:rsidR="000400AB" w:rsidRPr="000400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F26994"/>
    <w:multiLevelType w:val="multilevel"/>
    <w:tmpl w:val="589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E0702"/>
    <w:multiLevelType w:val="multilevel"/>
    <w:tmpl w:val="351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45CE5"/>
    <w:multiLevelType w:val="multilevel"/>
    <w:tmpl w:val="244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94759"/>
    <w:multiLevelType w:val="multilevel"/>
    <w:tmpl w:val="CDC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342DE"/>
    <w:multiLevelType w:val="multilevel"/>
    <w:tmpl w:val="E3F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0AB"/>
    <w:rsid w:val="0006063C"/>
    <w:rsid w:val="000B1C63"/>
    <w:rsid w:val="0015074B"/>
    <w:rsid w:val="0029639D"/>
    <w:rsid w:val="00326F90"/>
    <w:rsid w:val="003E292E"/>
    <w:rsid w:val="008107C6"/>
    <w:rsid w:val="00AA1D8D"/>
    <w:rsid w:val="00B47730"/>
    <w:rsid w:val="00CB0664"/>
    <w:rsid w:val="00FC693F"/>
    <w:rsid w:val="00FF6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377FA7"/>
  <w14:defaultImageDpi w14:val="330"/>
  <w15:docId w15:val="{D528DDED-354D-4DFC-AA50-ABDE7A6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B1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79153">
      <w:bodyDiv w:val="1"/>
      <w:marLeft w:val="0"/>
      <w:marRight w:val="0"/>
      <w:marTop w:val="0"/>
      <w:marBottom w:val="0"/>
      <w:divBdr>
        <w:top w:val="none" w:sz="0" w:space="0" w:color="auto"/>
        <w:left w:val="none" w:sz="0" w:space="0" w:color="auto"/>
        <w:bottom w:val="none" w:sz="0" w:space="0" w:color="auto"/>
        <w:right w:val="none" w:sz="0" w:space="0" w:color="auto"/>
      </w:divBdr>
      <w:divsChild>
        <w:div w:id="182742853">
          <w:marLeft w:val="0"/>
          <w:marRight w:val="0"/>
          <w:marTop w:val="0"/>
          <w:marBottom w:val="0"/>
          <w:divBdr>
            <w:top w:val="none" w:sz="0" w:space="0" w:color="auto"/>
            <w:left w:val="none" w:sz="0" w:space="0" w:color="auto"/>
            <w:bottom w:val="none" w:sz="0" w:space="0" w:color="auto"/>
            <w:right w:val="none" w:sz="0" w:space="0" w:color="auto"/>
          </w:divBdr>
          <w:divsChild>
            <w:div w:id="559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3131">
      <w:bodyDiv w:val="1"/>
      <w:marLeft w:val="0"/>
      <w:marRight w:val="0"/>
      <w:marTop w:val="0"/>
      <w:marBottom w:val="0"/>
      <w:divBdr>
        <w:top w:val="none" w:sz="0" w:space="0" w:color="auto"/>
        <w:left w:val="none" w:sz="0" w:space="0" w:color="auto"/>
        <w:bottom w:val="none" w:sz="0" w:space="0" w:color="auto"/>
        <w:right w:val="none" w:sz="0" w:space="0" w:color="auto"/>
      </w:divBdr>
      <w:divsChild>
        <w:div w:id="463546887">
          <w:marLeft w:val="0"/>
          <w:marRight w:val="0"/>
          <w:marTop w:val="0"/>
          <w:marBottom w:val="0"/>
          <w:divBdr>
            <w:top w:val="none" w:sz="0" w:space="0" w:color="auto"/>
            <w:left w:val="none" w:sz="0" w:space="0" w:color="auto"/>
            <w:bottom w:val="none" w:sz="0" w:space="0" w:color="auto"/>
            <w:right w:val="none" w:sz="0" w:space="0" w:color="auto"/>
          </w:divBdr>
          <w:divsChild>
            <w:div w:id="2210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1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1279</Words>
  <Characters>7869</Characters>
  <Application>Microsoft Office Word</Application>
  <DocSecurity>0</DocSecurity>
  <Lines>271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Asbury</cp:lastModifiedBy>
  <cp:revision>2</cp:revision>
  <dcterms:created xsi:type="dcterms:W3CDTF">2026-01-02T07:34:00Z</dcterms:created>
  <dcterms:modified xsi:type="dcterms:W3CDTF">2026-01-02T07:34:00Z</dcterms:modified>
  <cp:category/>
</cp:coreProperties>
</file>