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0FF6" w14:textId="77777777" w:rsidR="004C42AC" w:rsidRDefault="004C42A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2"/>
        <w:gridCol w:w="3449"/>
        <w:gridCol w:w="2087"/>
        <w:gridCol w:w="2582"/>
      </w:tblGrid>
      <w:tr w:rsidR="004C42AC" w14:paraId="3EC2C7CC" w14:textId="77777777">
        <w:trPr>
          <w:trHeight w:val="550"/>
        </w:trPr>
        <w:tc>
          <w:tcPr>
            <w:tcW w:w="4681" w:type="dxa"/>
            <w:gridSpan w:val="2"/>
          </w:tcPr>
          <w:p w14:paraId="31D7032B" w14:textId="77777777" w:rsidR="004C42AC" w:rsidRDefault="003E02E2">
            <w:r>
              <w:t>ILLINOIS STATE UNIVERSITY</w:t>
            </w:r>
          </w:p>
        </w:tc>
        <w:tc>
          <w:tcPr>
            <w:tcW w:w="2087" w:type="dxa"/>
          </w:tcPr>
          <w:p w14:paraId="20A1684F" w14:textId="77777777" w:rsidR="004C42AC" w:rsidRDefault="003E02E2">
            <w:r>
              <w:t>Professor:</w:t>
            </w:r>
          </w:p>
        </w:tc>
        <w:tc>
          <w:tcPr>
            <w:tcW w:w="2582" w:type="dxa"/>
          </w:tcPr>
          <w:p w14:paraId="6B2B5073" w14:textId="77777777" w:rsidR="004C42AC" w:rsidRDefault="003E02E2">
            <w:r>
              <w:t>Angie McLaughlin, MSW</w:t>
            </w:r>
          </w:p>
          <w:p w14:paraId="77BA3CFE" w14:textId="77777777" w:rsidR="004C42AC" w:rsidRDefault="003E02E2">
            <w:r>
              <w:t>Gardenia Harris, MSW PhD</w:t>
            </w:r>
          </w:p>
        </w:tc>
      </w:tr>
      <w:tr w:rsidR="004C42AC" w14:paraId="5E4382BC" w14:textId="77777777">
        <w:trPr>
          <w:trHeight w:val="275"/>
        </w:trPr>
        <w:tc>
          <w:tcPr>
            <w:tcW w:w="4681" w:type="dxa"/>
            <w:gridSpan w:val="2"/>
          </w:tcPr>
          <w:p w14:paraId="5177A9C3" w14:textId="77777777" w:rsidR="004C42AC" w:rsidRDefault="003E02E2">
            <w:r>
              <w:t>SCHOOL OF SOCIAL WORK</w:t>
            </w:r>
          </w:p>
        </w:tc>
        <w:tc>
          <w:tcPr>
            <w:tcW w:w="2087" w:type="dxa"/>
          </w:tcPr>
          <w:p w14:paraId="76B870B5" w14:textId="77777777" w:rsidR="004C42AC" w:rsidRDefault="003E02E2">
            <w:r>
              <w:t>Office:</w:t>
            </w:r>
          </w:p>
        </w:tc>
        <w:tc>
          <w:tcPr>
            <w:tcW w:w="2582" w:type="dxa"/>
          </w:tcPr>
          <w:p w14:paraId="1CC8CBEA" w14:textId="77777777" w:rsidR="004C42AC" w:rsidRDefault="003E02E2">
            <w:r>
              <w:t xml:space="preserve">Rachel Cooper </w:t>
            </w:r>
          </w:p>
        </w:tc>
      </w:tr>
      <w:tr w:rsidR="004C42AC" w14:paraId="04B6E33E" w14:textId="77777777">
        <w:trPr>
          <w:trHeight w:val="1100"/>
        </w:trPr>
        <w:tc>
          <w:tcPr>
            <w:tcW w:w="1232" w:type="dxa"/>
          </w:tcPr>
          <w:p w14:paraId="5EFB3F03" w14:textId="77777777" w:rsidR="004C42AC" w:rsidRDefault="003E02E2">
            <w:r>
              <w:t>Semester:</w:t>
            </w:r>
          </w:p>
        </w:tc>
        <w:tc>
          <w:tcPr>
            <w:tcW w:w="3449" w:type="dxa"/>
          </w:tcPr>
          <w:p w14:paraId="67AD3253" w14:textId="704FC2B4" w:rsidR="004C42AC" w:rsidRDefault="003E02E2">
            <w:proofErr w:type="gramStart"/>
            <w:r>
              <w:t>Fall  202</w:t>
            </w:r>
            <w:r w:rsidR="009646BA">
              <w:t>6</w:t>
            </w:r>
            <w:proofErr w:type="gramEnd"/>
          </w:p>
        </w:tc>
        <w:tc>
          <w:tcPr>
            <w:tcW w:w="2087" w:type="dxa"/>
          </w:tcPr>
          <w:p w14:paraId="7A708AFE" w14:textId="4EFF77F6" w:rsidR="004C42AC" w:rsidRPr="00C9627A" w:rsidRDefault="004B4EAA">
            <w:r w:rsidRPr="00C9627A">
              <w:t>Virtual Office Hours:</w:t>
            </w:r>
          </w:p>
          <w:p w14:paraId="4A91213E" w14:textId="234D8DA0" w:rsidR="004C42AC" w:rsidRPr="00C9627A" w:rsidRDefault="006943BD">
            <w:pPr>
              <w:spacing w:after="160" w:line="259" w:lineRule="auto"/>
            </w:pPr>
            <w:r w:rsidRPr="00C9627A">
              <w:t>Join URL: </w:t>
            </w:r>
            <w:r w:rsidR="009646BA" w:rsidRPr="00C9627A">
              <w:t xml:space="preserve"> </w:t>
            </w:r>
            <w:hyperlink r:id="rId8" w:tgtFrame="_blank" w:history="1">
              <w:r w:rsidR="00C9627A" w:rsidRPr="00C9627A">
                <w:rPr>
                  <w:rStyle w:val="Hyperlink"/>
                </w:rPr>
                <w:t>https://illinoisstate.zoom.us/j/82743103172</w:t>
              </w:r>
            </w:hyperlink>
          </w:p>
        </w:tc>
        <w:tc>
          <w:tcPr>
            <w:tcW w:w="2582" w:type="dxa"/>
          </w:tcPr>
          <w:p w14:paraId="3CB521D0" w14:textId="4A004E3F" w:rsidR="004C42AC" w:rsidRDefault="004B4EAA">
            <w:pPr>
              <w:spacing w:after="160" w:line="259" w:lineRule="auto"/>
              <w:rPr>
                <w:sz w:val="22"/>
                <w:szCs w:val="22"/>
              </w:rPr>
            </w:pPr>
            <w:r w:rsidRPr="000C7154">
              <w:rPr>
                <w:sz w:val="22"/>
                <w:szCs w:val="22"/>
              </w:rPr>
              <w:t xml:space="preserve">Wednesdays 11:30a-12:30p and </w:t>
            </w:r>
            <w:r w:rsidRPr="000C7154">
              <w:rPr>
                <w:i/>
                <w:sz w:val="22"/>
                <w:szCs w:val="22"/>
              </w:rPr>
              <w:t>by appointment</w:t>
            </w:r>
            <w:r w:rsidRPr="000C7154">
              <w:rPr>
                <w:sz w:val="22"/>
                <w:szCs w:val="22"/>
              </w:rPr>
              <w:t>.</w:t>
            </w:r>
          </w:p>
          <w:p w14:paraId="0BDEFDAF" w14:textId="77777777" w:rsidR="004C42AC" w:rsidRDefault="004C42AC">
            <w:pPr>
              <w:spacing w:after="160" w:line="259" w:lineRule="auto"/>
              <w:rPr>
                <w:sz w:val="22"/>
                <w:szCs w:val="22"/>
                <w:highlight w:val="green"/>
              </w:rPr>
            </w:pPr>
          </w:p>
        </w:tc>
      </w:tr>
      <w:tr w:rsidR="004C42AC" w14:paraId="7E3C1476" w14:textId="77777777">
        <w:trPr>
          <w:trHeight w:val="275"/>
        </w:trPr>
        <w:tc>
          <w:tcPr>
            <w:tcW w:w="1232" w:type="dxa"/>
          </w:tcPr>
          <w:p w14:paraId="77386BA1" w14:textId="77777777" w:rsidR="004C42AC" w:rsidRDefault="003E02E2">
            <w:r>
              <w:t>Course:</w:t>
            </w:r>
          </w:p>
        </w:tc>
        <w:tc>
          <w:tcPr>
            <w:tcW w:w="3449" w:type="dxa"/>
          </w:tcPr>
          <w:p w14:paraId="4A8602D6" w14:textId="77777777" w:rsidR="004C42AC" w:rsidRDefault="003E02E2">
            <w:r>
              <w:t>SWK 414</w:t>
            </w:r>
          </w:p>
        </w:tc>
        <w:tc>
          <w:tcPr>
            <w:tcW w:w="2087" w:type="dxa"/>
          </w:tcPr>
          <w:p w14:paraId="1227B59E" w14:textId="77777777" w:rsidR="004C42AC" w:rsidRDefault="003E02E2">
            <w:r>
              <w:t>Cell Phone:</w:t>
            </w:r>
          </w:p>
        </w:tc>
        <w:tc>
          <w:tcPr>
            <w:tcW w:w="2582" w:type="dxa"/>
          </w:tcPr>
          <w:p w14:paraId="186F3B21" w14:textId="77777777" w:rsidR="004C42AC" w:rsidRDefault="003E02E2">
            <w:r>
              <w:t>(309) 261-5282</w:t>
            </w:r>
          </w:p>
        </w:tc>
      </w:tr>
      <w:tr w:rsidR="004C42AC" w14:paraId="007CEB95" w14:textId="77777777">
        <w:trPr>
          <w:trHeight w:val="275"/>
        </w:trPr>
        <w:tc>
          <w:tcPr>
            <w:tcW w:w="1232" w:type="dxa"/>
          </w:tcPr>
          <w:p w14:paraId="61E9EAE7" w14:textId="77777777" w:rsidR="004C42AC" w:rsidRDefault="003E02E2">
            <w:r>
              <w:t>Section:</w:t>
            </w:r>
          </w:p>
        </w:tc>
        <w:tc>
          <w:tcPr>
            <w:tcW w:w="3449" w:type="dxa"/>
          </w:tcPr>
          <w:p w14:paraId="65E57975" w14:textId="77777777" w:rsidR="004C42AC" w:rsidRDefault="003E02E2">
            <w:r>
              <w:t xml:space="preserve">01 </w:t>
            </w:r>
          </w:p>
        </w:tc>
        <w:tc>
          <w:tcPr>
            <w:tcW w:w="2087" w:type="dxa"/>
          </w:tcPr>
          <w:p w14:paraId="2F7159AB" w14:textId="77777777" w:rsidR="004C42AC" w:rsidRDefault="003E02E2">
            <w:r>
              <w:t>E-mail:</w:t>
            </w:r>
          </w:p>
        </w:tc>
        <w:tc>
          <w:tcPr>
            <w:tcW w:w="2582" w:type="dxa"/>
          </w:tcPr>
          <w:p w14:paraId="2A89B8A2" w14:textId="77777777" w:rsidR="004C42AC" w:rsidRDefault="003E02E2">
            <w:r>
              <w:t>anmclau</w:t>
            </w:r>
            <w:hyperlink r:id="rId9">
              <w:r w:rsidR="004C42AC">
                <w:t>@ilstu.edu</w:t>
              </w:r>
            </w:hyperlink>
            <w:r>
              <w:t xml:space="preserve"> </w:t>
            </w:r>
          </w:p>
        </w:tc>
      </w:tr>
      <w:tr w:rsidR="004C42AC" w14:paraId="7B2BB995" w14:textId="77777777">
        <w:trPr>
          <w:trHeight w:val="550"/>
        </w:trPr>
        <w:tc>
          <w:tcPr>
            <w:tcW w:w="1232" w:type="dxa"/>
          </w:tcPr>
          <w:p w14:paraId="5366669B" w14:textId="77777777" w:rsidR="004C42AC" w:rsidRDefault="003E02E2">
            <w:r>
              <w:t>Day:</w:t>
            </w:r>
          </w:p>
        </w:tc>
        <w:tc>
          <w:tcPr>
            <w:tcW w:w="3449" w:type="dxa"/>
          </w:tcPr>
          <w:p w14:paraId="1A7B19FC" w14:textId="77777777" w:rsidR="004C42AC" w:rsidRDefault="003E02E2">
            <w:r>
              <w:t>Thursday</w:t>
            </w:r>
          </w:p>
        </w:tc>
        <w:tc>
          <w:tcPr>
            <w:tcW w:w="2087" w:type="dxa"/>
          </w:tcPr>
          <w:p w14:paraId="7FA09709" w14:textId="77777777" w:rsidR="004C42AC" w:rsidRDefault="003E02E2">
            <w:r>
              <w:t>Time:</w:t>
            </w:r>
          </w:p>
        </w:tc>
        <w:tc>
          <w:tcPr>
            <w:tcW w:w="2582" w:type="dxa"/>
          </w:tcPr>
          <w:p w14:paraId="4ECF20D7" w14:textId="77777777" w:rsidR="004C42AC" w:rsidRDefault="003E02E2">
            <w:r>
              <w:t>5:30 – 8:20 PM</w:t>
            </w:r>
          </w:p>
        </w:tc>
      </w:tr>
      <w:tr w:rsidR="004C42AC" w14:paraId="38B81280" w14:textId="77777777">
        <w:trPr>
          <w:trHeight w:val="550"/>
        </w:trPr>
        <w:tc>
          <w:tcPr>
            <w:tcW w:w="1232" w:type="dxa"/>
          </w:tcPr>
          <w:p w14:paraId="577B9565" w14:textId="77777777" w:rsidR="004C42AC" w:rsidRDefault="003E02E2">
            <w:r>
              <w:t>Location:</w:t>
            </w:r>
          </w:p>
        </w:tc>
        <w:tc>
          <w:tcPr>
            <w:tcW w:w="3449" w:type="dxa"/>
          </w:tcPr>
          <w:p w14:paraId="3B1F1EBB" w14:textId="77777777" w:rsidR="004C42AC" w:rsidRDefault="003E02E2">
            <w:r>
              <w:t xml:space="preserve"> Fairchild Hall</w:t>
            </w:r>
          </w:p>
        </w:tc>
        <w:tc>
          <w:tcPr>
            <w:tcW w:w="2087" w:type="dxa"/>
          </w:tcPr>
          <w:p w14:paraId="33EABA03" w14:textId="77777777" w:rsidR="004C42AC" w:rsidRDefault="003E02E2">
            <w:r>
              <w:t xml:space="preserve">Room: </w:t>
            </w:r>
          </w:p>
        </w:tc>
        <w:tc>
          <w:tcPr>
            <w:tcW w:w="2582" w:type="dxa"/>
          </w:tcPr>
          <w:p w14:paraId="4EEEC2E8" w14:textId="77777777" w:rsidR="004C42AC" w:rsidRDefault="003E02E2">
            <w:r>
              <w:t>Fairchild Hall 301</w:t>
            </w:r>
          </w:p>
        </w:tc>
      </w:tr>
    </w:tbl>
    <w:p w14:paraId="08AA98A3" w14:textId="77777777" w:rsidR="004C42AC" w:rsidRDefault="004C42AC">
      <w:pPr>
        <w:shd w:val="clear" w:color="auto" w:fill="FFFFFF"/>
        <w:spacing w:after="150"/>
        <w:rPr>
          <w:b/>
          <w:sz w:val="28"/>
          <w:szCs w:val="28"/>
        </w:rPr>
      </w:pPr>
    </w:p>
    <w:p w14:paraId="13AE5A6B" w14:textId="77777777" w:rsidR="004C42AC" w:rsidRDefault="003E02E2">
      <w:pPr>
        <w:shd w:val="clear" w:color="auto" w:fill="FFFFFF"/>
        <w:spacing w:after="150"/>
        <w:jc w:val="center"/>
        <w:rPr>
          <w:b/>
          <w:sz w:val="32"/>
          <w:szCs w:val="32"/>
        </w:rPr>
      </w:pPr>
      <w:r>
        <w:rPr>
          <w:b/>
          <w:sz w:val="32"/>
          <w:szCs w:val="32"/>
        </w:rPr>
        <w:t>Generalist Social Work Practice I: Individuals</w:t>
      </w:r>
    </w:p>
    <w:p w14:paraId="22CF6D00" w14:textId="77777777" w:rsidR="004C42AC" w:rsidRDefault="004C42AC">
      <w:pPr>
        <w:shd w:val="clear" w:color="auto" w:fill="FFFFFF"/>
        <w:spacing w:after="150"/>
        <w:rPr>
          <w:b/>
          <w:sz w:val="16"/>
          <w:szCs w:val="16"/>
        </w:rPr>
      </w:pPr>
    </w:p>
    <w:p w14:paraId="0A956056" w14:textId="77777777" w:rsidR="004C42AC" w:rsidRDefault="003E02E2">
      <w:pPr>
        <w:shd w:val="clear" w:color="auto" w:fill="FFFFFF"/>
        <w:spacing w:after="150"/>
        <w:rPr>
          <w:rFonts w:ascii="Arial" w:eastAsia="Arial" w:hAnsi="Arial" w:cs="Arial"/>
          <w:sz w:val="21"/>
          <w:szCs w:val="21"/>
        </w:rPr>
      </w:pPr>
      <w:r>
        <w:rPr>
          <w:b/>
        </w:rPr>
        <w:t>CATALOG DESCRIPTION</w:t>
      </w:r>
    </w:p>
    <w:p w14:paraId="1F9D73B9" w14:textId="77777777" w:rsidR="004C42AC" w:rsidRDefault="003E02E2">
      <w:pPr>
        <w:shd w:val="clear" w:color="auto" w:fill="FFFFFF"/>
        <w:spacing w:after="150"/>
        <w:rPr>
          <w:rFonts w:ascii="Arial" w:eastAsia="Arial" w:hAnsi="Arial" w:cs="Arial"/>
          <w:sz w:val="21"/>
          <w:szCs w:val="21"/>
        </w:rPr>
      </w:pPr>
      <w:r>
        <w:t>The professional context; ethics and legal mandates; practice theories and models for working with diverse clients. 3 credit hours.</w:t>
      </w:r>
    </w:p>
    <w:p w14:paraId="766D47B0" w14:textId="77777777" w:rsidR="004C42AC" w:rsidRDefault="003E02E2">
      <w:pPr>
        <w:shd w:val="clear" w:color="auto" w:fill="FFFFFF"/>
        <w:spacing w:after="150"/>
        <w:rPr>
          <w:rFonts w:ascii="Arial" w:eastAsia="Arial" w:hAnsi="Arial" w:cs="Arial"/>
          <w:sz w:val="21"/>
          <w:szCs w:val="21"/>
        </w:rPr>
      </w:pPr>
      <w:r>
        <w:rPr>
          <w:b/>
        </w:rPr>
        <w:t>Prerequisites</w:t>
      </w:r>
      <w:r>
        <w:t>: Graduate standing.</w:t>
      </w:r>
    </w:p>
    <w:p w14:paraId="59640FB7" w14:textId="77777777" w:rsidR="004C42AC" w:rsidRDefault="003E02E2">
      <w:pPr>
        <w:shd w:val="clear" w:color="auto" w:fill="FFFFFF"/>
        <w:spacing w:after="150"/>
        <w:rPr>
          <w:rFonts w:ascii="Arial" w:eastAsia="Arial" w:hAnsi="Arial" w:cs="Arial"/>
          <w:sz w:val="21"/>
          <w:szCs w:val="21"/>
        </w:rPr>
      </w:pPr>
      <w:r>
        <w:rPr>
          <w:b/>
        </w:rPr>
        <w:t>COURSE DESCRIPTION</w:t>
      </w:r>
    </w:p>
    <w:p w14:paraId="6EBBC528" w14:textId="77777777" w:rsidR="004C42AC" w:rsidRDefault="003E02E2">
      <w:pPr>
        <w:shd w:val="clear" w:color="auto" w:fill="FFFFFF"/>
        <w:spacing w:after="150"/>
        <w:rPr>
          <w:rFonts w:ascii="Arial" w:eastAsia="Arial" w:hAnsi="Arial" w:cs="Arial"/>
          <w:sz w:val="21"/>
          <w:szCs w:val="21"/>
        </w:rPr>
      </w:pPr>
      <w:r>
        <w:t>SWK 414 promotes master’s foundation level development of the knowledge, values, and skills necessary to practice social work with diverse individuals and families. The course presents major practice theories and models, ethics and practice principles, practice issues, and interventions of current social work practice. Emphasis is placed on promoting competence and social justice through the application of knowledge and skills to strength-based, culturally competent practice.</w:t>
      </w:r>
    </w:p>
    <w:p w14:paraId="34877C07" w14:textId="77777777" w:rsidR="004C42AC" w:rsidRDefault="004C42AC">
      <w:pPr>
        <w:shd w:val="clear" w:color="auto" w:fill="FFFFFF"/>
        <w:spacing w:after="150"/>
        <w:rPr>
          <w:b/>
          <w:sz w:val="16"/>
          <w:szCs w:val="16"/>
        </w:rPr>
      </w:pPr>
    </w:p>
    <w:p w14:paraId="4CADF2FB" w14:textId="77777777" w:rsidR="004C42AC" w:rsidRDefault="003E02E2">
      <w:pPr>
        <w:shd w:val="clear" w:color="auto" w:fill="FFFFFF"/>
        <w:spacing w:after="150"/>
        <w:rPr>
          <w:rFonts w:ascii="Arial" w:eastAsia="Arial" w:hAnsi="Arial" w:cs="Arial"/>
          <w:sz w:val="21"/>
          <w:szCs w:val="21"/>
        </w:rPr>
      </w:pPr>
      <w:r>
        <w:rPr>
          <w:b/>
        </w:rPr>
        <w:t>RELATIONSHIP TO OTHER COURSES</w:t>
      </w:r>
    </w:p>
    <w:p w14:paraId="484F6A3D" w14:textId="77777777" w:rsidR="004C42AC" w:rsidRDefault="003E02E2">
      <w:pPr>
        <w:shd w:val="clear" w:color="auto" w:fill="FFFFFF"/>
        <w:spacing w:after="150"/>
        <w:rPr>
          <w:rFonts w:ascii="Arial" w:eastAsia="Arial" w:hAnsi="Arial" w:cs="Arial"/>
          <w:sz w:val="21"/>
          <w:szCs w:val="21"/>
        </w:rPr>
      </w:pPr>
      <w:r>
        <w:t>SWK 414, taken concurrently with SWK 413 Foundation Practice</w:t>
      </w:r>
      <w:r>
        <w:rPr>
          <w:strike/>
        </w:rPr>
        <w:t> </w:t>
      </w:r>
      <w:r>
        <w:t>Development Laboratory, provides foundation knowledge, values, and skills for contemporary social work practice. SWK 414 prepares students for SWK 418 Foundation Social Work Practice II: Families and Groups, SWK 419 Foundation Social Work Practice III: Organizations and Communities, SWK 498.01 Foundation Practicum, SWK 422 Foundation Practicum Seminar, the required practice concentration courses, and the concentration electives.</w:t>
      </w:r>
    </w:p>
    <w:p w14:paraId="29AB84F2" w14:textId="77777777" w:rsidR="004C42AC" w:rsidRDefault="003E02E2">
      <w:pPr>
        <w:shd w:val="clear" w:color="auto" w:fill="FFFFFF"/>
        <w:spacing w:after="150"/>
        <w:rPr>
          <w:rFonts w:ascii="Arial" w:eastAsia="Arial" w:hAnsi="Arial" w:cs="Arial"/>
          <w:sz w:val="21"/>
          <w:szCs w:val="21"/>
        </w:rPr>
      </w:pPr>
      <w:r>
        <w:rPr>
          <w:b/>
        </w:rPr>
        <w:lastRenderedPageBreak/>
        <w:t>COURSE GOALS</w:t>
      </w:r>
    </w:p>
    <w:p w14:paraId="34180923" w14:textId="77777777" w:rsidR="004C42AC" w:rsidRDefault="003E02E2">
      <w:pPr>
        <w:shd w:val="clear" w:color="auto" w:fill="FFFFFF"/>
        <w:spacing w:after="150"/>
        <w:rPr>
          <w:rFonts w:ascii="Arial" w:eastAsia="Arial" w:hAnsi="Arial" w:cs="Arial"/>
          <w:sz w:val="21"/>
          <w:szCs w:val="21"/>
        </w:rPr>
      </w:pPr>
      <w:r>
        <w:t>The goals for the course are to:</w:t>
      </w:r>
    </w:p>
    <w:p w14:paraId="192359A9" w14:textId="77777777" w:rsidR="004C42AC" w:rsidRDefault="003E02E2">
      <w:pPr>
        <w:numPr>
          <w:ilvl w:val="0"/>
          <w:numId w:val="20"/>
        </w:numPr>
        <w:shd w:val="clear" w:color="auto" w:fill="FFFFFF"/>
        <w:spacing w:before="280" w:line="259" w:lineRule="auto"/>
        <w:rPr>
          <w:rFonts w:ascii="Arial" w:eastAsia="Arial" w:hAnsi="Arial" w:cs="Arial"/>
          <w:sz w:val="21"/>
          <w:szCs w:val="21"/>
        </w:rPr>
      </w:pPr>
      <w:r>
        <w:t>Familiarize students with practice theories, models, principles, and issues of current social work practice.</w:t>
      </w:r>
    </w:p>
    <w:p w14:paraId="7C3368FB" w14:textId="77777777" w:rsidR="004C42AC" w:rsidRDefault="003E02E2">
      <w:pPr>
        <w:numPr>
          <w:ilvl w:val="0"/>
          <w:numId w:val="20"/>
        </w:numPr>
        <w:shd w:val="clear" w:color="auto" w:fill="FFFFFF"/>
        <w:spacing w:line="259" w:lineRule="auto"/>
        <w:rPr>
          <w:rFonts w:ascii="Arial" w:eastAsia="Arial" w:hAnsi="Arial" w:cs="Arial"/>
          <w:sz w:val="21"/>
          <w:szCs w:val="21"/>
        </w:rPr>
      </w:pPr>
      <w:r>
        <w:t>Establish use of a strength-based, client-centered framework for practice.</w:t>
      </w:r>
    </w:p>
    <w:p w14:paraId="5B4F550D" w14:textId="77777777" w:rsidR="004C42AC" w:rsidRDefault="003E02E2">
      <w:pPr>
        <w:numPr>
          <w:ilvl w:val="0"/>
          <w:numId w:val="20"/>
        </w:numPr>
        <w:shd w:val="clear" w:color="auto" w:fill="FFFFFF"/>
        <w:spacing w:line="259" w:lineRule="auto"/>
        <w:rPr>
          <w:rFonts w:ascii="Arial" w:eastAsia="Arial" w:hAnsi="Arial" w:cs="Arial"/>
          <w:sz w:val="21"/>
          <w:szCs w:val="21"/>
        </w:rPr>
      </w:pPr>
      <w:r>
        <w:t>Develop ability to translate social work values and ethics into professional practice behavior and skills.</w:t>
      </w:r>
    </w:p>
    <w:p w14:paraId="0D7EB4E8" w14:textId="77777777" w:rsidR="004C42AC" w:rsidRDefault="003E02E2">
      <w:pPr>
        <w:numPr>
          <w:ilvl w:val="0"/>
          <w:numId w:val="20"/>
        </w:numPr>
        <w:shd w:val="clear" w:color="auto" w:fill="FFFFFF"/>
        <w:spacing w:line="259" w:lineRule="auto"/>
        <w:rPr>
          <w:rFonts w:ascii="Arial" w:eastAsia="Arial" w:hAnsi="Arial" w:cs="Arial"/>
          <w:sz w:val="21"/>
          <w:szCs w:val="21"/>
        </w:rPr>
      </w:pPr>
      <w:r>
        <w:t>Foster capacity for culturally competent practice.</w:t>
      </w:r>
    </w:p>
    <w:p w14:paraId="50EEF24F" w14:textId="77777777" w:rsidR="004C42AC" w:rsidRDefault="003E02E2">
      <w:pPr>
        <w:numPr>
          <w:ilvl w:val="0"/>
          <w:numId w:val="20"/>
        </w:numPr>
        <w:shd w:val="clear" w:color="auto" w:fill="FFFFFF"/>
        <w:spacing w:line="259" w:lineRule="auto"/>
        <w:rPr>
          <w:rFonts w:ascii="Arial" w:eastAsia="Arial" w:hAnsi="Arial" w:cs="Arial"/>
          <w:sz w:val="21"/>
          <w:szCs w:val="21"/>
        </w:rPr>
      </w:pPr>
      <w:r>
        <w:t>Develop knowledge and skill in case assessment and case planning.</w:t>
      </w:r>
    </w:p>
    <w:p w14:paraId="79D2AC38" w14:textId="77777777" w:rsidR="004C42AC" w:rsidRDefault="003E02E2">
      <w:pPr>
        <w:numPr>
          <w:ilvl w:val="0"/>
          <w:numId w:val="20"/>
        </w:numPr>
        <w:shd w:val="clear" w:color="auto" w:fill="FFFFFF"/>
        <w:spacing w:after="280" w:line="259" w:lineRule="auto"/>
        <w:rPr>
          <w:rFonts w:ascii="Arial" w:eastAsia="Arial" w:hAnsi="Arial" w:cs="Arial"/>
          <w:sz w:val="21"/>
          <w:szCs w:val="21"/>
        </w:rPr>
      </w:pPr>
      <w:r>
        <w:t>Establish the importance of practice evaluation for effective, ethical, accountable practice.</w:t>
      </w:r>
    </w:p>
    <w:p w14:paraId="2225D349" w14:textId="77777777" w:rsidR="004C42AC" w:rsidRDefault="003E02E2">
      <w:pPr>
        <w:shd w:val="clear" w:color="auto" w:fill="FFFFFF"/>
        <w:spacing w:after="150"/>
        <w:rPr>
          <w:rFonts w:ascii="Arial" w:eastAsia="Arial" w:hAnsi="Arial" w:cs="Arial"/>
          <w:sz w:val="21"/>
          <w:szCs w:val="21"/>
        </w:rPr>
      </w:pPr>
      <w:r>
        <w:rPr>
          <w:b/>
        </w:rPr>
        <w:t>STUDENT LEARNING OBJECTIVES</w:t>
      </w:r>
    </w:p>
    <w:p w14:paraId="20276393" w14:textId="77777777" w:rsidR="004C42AC" w:rsidRDefault="003E02E2">
      <w:pPr>
        <w:shd w:val="clear" w:color="auto" w:fill="FFFFFF"/>
        <w:spacing w:after="150"/>
        <w:rPr>
          <w:rFonts w:ascii="Arial" w:eastAsia="Arial" w:hAnsi="Arial" w:cs="Arial"/>
          <w:sz w:val="21"/>
          <w:szCs w:val="21"/>
        </w:rPr>
      </w:pPr>
      <w:r>
        <w:t>Upon completion of this course, students will have achieved the following outcomes. Students will be able to:</w:t>
      </w:r>
    </w:p>
    <w:p w14:paraId="2223BFE4" w14:textId="77777777" w:rsidR="004C42AC" w:rsidRDefault="003E02E2">
      <w:pPr>
        <w:numPr>
          <w:ilvl w:val="0"/>
          <w:numId w:val="21"/>
        </w:numPr>
        <w:shd w:val="clear" w:color="auto" w:fill="FFFFFF"/>
        <w:spacing w:before="280" w:line="259" w:lineRule="auto"/>
        <w:rPr>
          <w:rFonts w:ascii="Arial" w:eastAsia="Arial" w:hAnsi="Arial" w:cs="Arial"/>
          <w:sz w:val="21"/>
          <w:szCs w:val="21"/>
        </w:rPr>
      </w:pPr>
      <w:r>
        <w:t>Articulate the domains and purposes of the social work profession</w:t>
      </w:r>
    </w:p>
    <w:p w14:paraId="50855E3A" w14:textId="77777777" w:rsidR="004C42AC" w:rsidRDefault="003E02E2">
      <w:pPr>
        <w:numPr>
          <w:ilvl w:val="0"/>
          <w:numId w:val="21"/>
        </w:numPr>
        <w:shd w:val="clear" w:color="auto" w:fill="FFFFFF"/>
        <w:spacing w:line="259" w:lineRule="auto"/>
        <w:rPr>
          <w:rFonts w:ascii="Arial" w:eastAsia="Arial" w:hAnsi="Arial" w:cs="Arial"/>
          <w:sz w:val="21"/>
          <w:szCs w:val="21"/>
        </w:rPr>
      </w:pPr>
      <w:r>
        <w:t>Identify the major legal and ethical parameters of practice.</w:t>
      </w:r>
    </w:p>
    <w:p w14:paraId="277CAD17" w14:textId="77777777" w:rsidR="004C42AC" w:rsidRDefault="003E02E2">
      <w:pPr>
        <w:numPr>
          <w:ilvl w:val="0"/>
          <w:numId w:val="21"/>
        </w:numPr>
        <w:shd w:val="clear" w:color="auto" w:fill="FFFFFF"/>
        <w:spacing w:line="259" w:lineRule="auto"/>
        <w:rPr>
          <w:rFonts w:ascii="Arial" w:eastAsia="Arial" w:hAnsi="Arial" w:cs="Arial"/>
          <w:sz w:val="21"/>
          <w:szCs w:val="21"/>
        </w:rPr>
      </w:pPr>
      <w:r>
        <w:t>Apply the NASW Code of Ethics to ethical dilemmas and value conflicts in practice.</w:t>
      </w:r>
    </w:p>
    <w:p w14:paraId="750912E9" w14:textId="77777777" w:rsidR="004C42AC" w:rsidRDefault="003E02E2">
      <w:pPr>
        <w:numPr>
          <w:ilvl w:val="0"/>
          <w:numId w:val="21"/>
        </w:numPr>
        <w:shd w:val="clear" w:color="auto" w:fill="FFFFFF"/>
        <w:spacing w:line="259" w:lineRule="auto"/>
        <w:rPr>
          <w:rFonts w:ascii="Arial" w:eastAsia="Arial" w:hAnsi="Arial" w:cs="Arial"/>
          <w:sz w:val="21"/>
          <w:szCs w:val="21"/>
        </w:rPr>
      </w:pPr>
      <w:r>
        <w:t>Apply foundational practice theories and models to contemporary social problems.</w:t>
      </w:r>
    </w:p>
    <w:p w14:paraId="78276063" w14:textId="77777777" w:rsidR="004C42AC" w:rsidRDefault="003E02E2">
      <w:pPr>
        <w:numPr>
          <w:ilvl w:val="0"/>
          <w:numId w:val="21"/>
        </w:numPr>
        <w:shd w:val="clear" w:color="auto" w:fill="FFFFFF"/>
        <w:spacing w:line="259" w:lineRule="auto"/>
        <w:rPr>
          <w:rFonts w:ascii="Arial" w:eastAsia="Arial" w:hAnsi="Arial" w:cs="Arial"/>
          <w:sz w:val="21"/>
          <w:szCs w:val="21"/>
        </w:rPr>
      </w:pPr>
      <w:r>
        <w:t>Critique the congruence of practice theories and models with culturally sensitive practice.</w:t>
      </w:r>
    </w:p>
    <w:p w14:paraId="19A9BDF6" w14:textId="77777777" w:rsidR="004C42AC" w:rsidRDefault="003E02E2">
      <w:pPr>
        <w:numPr>
          <w:ilvl w:val="0"/>
          <w:numId w:val="21"/>
        </w:numPr>
        <w:shd w:val="clear" w:color="auto" w:fill="FFFFFF"/>
        <w:spacing w:line="259" w:lineRule="auto"/>
        <w:rPr>
          <w:rFonts w:ascii="Arial" w:eastAsia="Arial" w:hAnsi="Arial" w:cs="Arial"/>
          <w:sz w:val="21"/>
          <w:szCs w:val="21"/>
        </w:rPr>
      </w:pPr>
      <w:r>
        <w:t>Apply the Generalist Problem Solving Model to case material.</w:t>
      </w:r>
    </w:p>
    <w:p w14:paraId="1FE953EC" w14:textId="77777777" w:rsidR="004C42AC" w:rsidRDefault="003E02E2">
      <w:pPr>
        <w:numPr>
          <w:ilvl w:val="0"/>
          <w:numId w:val="21"/>
        </w:numPr>
        <w:shd w:val="clear" w:color="auto" w:fill="FFFFFF"/>
        <w:spacing w:after="280" w:line="259" w:lineRule="auto"/>
        <w:rPr>
          <w:rFonts w:ascii="Arial" w:eastAsia="Arial" w:hAnsi="Arial" w:cs="Arial"/>
          <w:sz w:val="21"/>
          <w:szCs w:val="21"/>
        </w:rPr>
      </w:pPr>
      <w:r>
        <w:t>Critically evaluate practice.</w:t>
      </w:r>
    </w:p>
    <w:p w14:paraId="55453822" w14:textId="77777777" w:rsidR="004C42AC" w:rsidRDefault="003E02E2">
      <w:pPr>
        <w:shd w:val="clear" w:color="auto" w:fill="FFFFFF"/>
        <w:spacing w:after="150"/>
        <w:rPr>
          <w:rFonts w:ascii="Arial" w:eastAsia="Arial" w:hAnsi="Arial" w:cs="Arial"/>
          <w:sz w:val="21"/>
          <w:szCs w:val="21"/>
        </w:rPr>
      </w:pPr>
      <w:r>
        <w:rPr>
          <w:b/>
        </w:rPr>
        <w:t>REQUIRED READING(S) AND TEXTBOOK(S)</w:t>
      </w:r>
      <w:r>
        <w:rPr>
          <w:b/>
          <w:noProof/>
        </w:rPr>
        <mc:AlternateContent>
          <mc:Choice Requires="wps">
            <w:drawing>
              <wp:inline distT="0" distB="0" distL="0" distR="0" wp14:anchorId="4272FBFE" wp14:editId="503A222E">
                <wp:extent cx="316230" cy="316230"/>
                <wp:effectExtent l="0" t="0" r="0" b="0"/>
                <wp:docPr id="2" name="Rectangle 2" descr="Anchor"/>
                <wp:cNvGraphicFramePr/>
                <a:graphic xmlns:a="http://schemas.openxmlformats.org/drawingml/2006/main">
                  <a:graphicData uri="http://schemas.microsoft.com/office/word/2010/wordprocessingShape">
                    <wps:wsp>
                      <wps:cNvSpPr/>
                      <wps:spPr>
                        <a:xfrm>
                          <a:off x="5192648" y="3626648"/>
                          <a:ext cx="306705" cy="306705"/>
                        </a:xfrm>
                        <a:prstGeom prst="rect">
                          <a:avLst/>
                        </a:prstGeom>
                        <a:noFill/>
                        <a:ln>
                          <a:noFill/>
                        </a:ln>
                      </wps:spPr>
                      <wps:txbx>
                        <w:txbxContent>
                          <w:p w14:paraId="672C5963" w14:textId="77777777" w:rsidR="004C42AC" w:rsidRDefault="004C42AC">
                            <w:pPr>
                              <w:textDirection w:val="btLr"/>
                            </w:pPr>
                          </w:p>
                        </w:txbxContent>
                      </wps:txbx>
                      <wps:bodyPr spcFirstLastPara="1" wrap="square" lIns="91425" tIns="91425" rIns="91425" bIns="91425" anchor="ctr" anchorCtr="0">
                        <a:noAutofit/>
                      </wps:bodyPr>
                    </wps:wsp>
                  </a:graphicData>
                </a:graphic>
              </wp:inline>
            </w:drawing>
          </mc:Choice>
          <mc:Fallback>
            <w:pict>
              <v:rect w14:anchorId="4272FBFE" id="Rectangle 2" o:spid="_x0000_s1026" alt="Anchor" style="width:24.9pt;height:2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" filled="f" stroked="f">
                <v:textbox inset="2.53958mm,2.53958mm,2.53958mm,2.53958mm">
                  <w:txbxContent>
                    <w:p w14:paraId="672C5963" w14:textId="77777777" w:rsidR="004C42AC" w:rsidRDefault="004C42AC">
                      <w:pPr>
                        <w:textDirection w:val="btLr"/>
                      </w:pPr>
                    </w:p>
                  </w:txbxContent>
                </v:textbox>
                <w10:anchorlock/>
              </v:rect>
            </w:pict>
          </mc:Fallback>
        </mc:AlternateContent>
      </w:r>
    </w:p>
    <w:p w14:paraId="5B87616B" w14:textId="77777777" w:rsidR="004C42AC" w:rsidRDefault="003E02E2">
      <w:pPr>
        <w:shd w:val="clear" w:color="auto" w:fill="FFFFFF"/>
        <w:spacing w:after="150"/>
        <w:rPr>
          <w:rFonts w:ascii="Arial" w:eastAsia="Arial" w:hAnsi="Arial" w:cs="Arial"/>
          <w:sz w:val="21"/>
          <w:szCs w:val="21"/>
        </w:rPr>
      </w:pPr>
      <w:r>
        <w:t> Hepworth, D.H., Rooney, Rooney, G, D., Strom-Gottfried, K., R., &amp; Larson, J.A.</w:t>
      </w:r>
    </w:p>
    <w:p w14:paraId="73B12361" w14:textId="77777777" w:rsidR="004C42AC" w:rsidRDefault="003E02E2">
      <w:pPr>
        <w:shd w:val="clear" w:color="auto" w:fill="FFFFFF"/>
        <w:spacing w:after="150"/>
        <w:rPr>
          <w:rFonts w:ascii="Arial" w:eastAsia="Arial" w:hAnsi="Arial" w:cs="Arial"/>
          <w:sz w:val="21"/>
          <w:szCs w:val="21"/>
        </w:rPr>
      </w:pPr>
      <w:r>
        <w:t>            (2023). </w:t>
      </w:r>
      <w:r>
        <w:rPr>
          <w:i/>
        </w:rPr>
        <w:t>Direct social work practice: Theory and Skills (11th ed.)</w:t>
      </w:r>
      <w:r>
        <w:t>. Belmont, CA:</w:t>
      </w:r>
    </w:p>
    <w:p w14:paraId="6DA73473" w14:textId="77777777" w:rsidR="004C42AC" w:rsidRDefault="003E02E2">
      <w:pPr>
        <w:shd w:val="clear" w:color="auto" w:fill="FFFFFF"/>
        <w:spacing w:after="150"/>
        <w:rPr>
          <w:rFonts w:ascii="Arial" w:eastAsia="Arial" w:hAnsi="Arial" w:cs="Arial"/>
          <w:sz w:val="21"/>
          <w:szCs w:val="21"/>
        </w:rPr>
      </w:pPr>
      <w:r>
        <w:t>            Cengage.</w:t>
      </w:r>
    </w:p>
    <w:p w14:paraId="4294157D" w14:textId="77777777" w:rsidR="004C42AC" w:rsidRDefault="003E02E2">
      <w:pPr>
        <w:shd w:val="clear" w:color="auto" w:fill="FFFFFF"/>
        <w:spacing w:after="150"/>
        <w:rPr>
          <w:rFonts w:ascii="Arial" w:eastAsia="Arial" w:hAnsi="Arial" w:cs="Arial"/>
          <w:sz w:val="21"/>
          <w:szCs w:val="21"/>
        </w:rPr>
      </w:pPr>
      <w:r>
        <w:t>Corey, G. (2024). </w:t>
      </w:r>
      <w:r>
        <w:rPr>
          <w:i/>
        </w:rPr>
        <w:t>Theory and practice of counseling and psychotherapy (11th ed.)</w:t>
      </w:r>
      <w:r>
        <w:t>.</w:t>
      </w:r>
    </w:p>
    <w:p w14:paraId="46094409" w14:textId="77777777" w:rsidR="004C42AC" w:rsidRDefault="003E02E2">
      <w:pPr>
        <w:shd w:val="clear" w:color="auto" w:fill="FFFFFF"/>
        <w:spacing w:after="150"/>
        <w:rPr>
          <w:b/>
          <w:u w:val="single"/>
        </w:rPr>
      </w:pPr>
      <w:r>
        <w:t>            Belmont, CA: Brooks/Cole.       </w:t>
      </w:r>
    </w:p>
    <w:p w14:paraId="6C83EF20" w14:textId="77777777" w:rsidR="004C42AC" w:rsidRDefault="004C42AC">
      <w:pPr>
        <w:shd w:val="clear" w:color="auto" w:fill="FFFFFF"/>
        <w:spacing w:after="150"/>
        <w:jc w:val="center"/>
        <w:rPr>
          <w:b/>
          <w:u w:val="single"/>
        </w:rPr>
      </w:pPr>
    </w:p>
    <w:p w14:paraId="1C798102" w14:textId="77777777" w:rsidR="004C42AC" w:rsidRDefault="003E02E2">
      <w:pPr>
        <w:shd w:val="clear" w:color="auto" w:fill="FFFFFF"/>
        <w:spacing w:after="150"/>
        <w:jc w:val="center"/>
        <w:rPr>
          <w:rFonts w:ascii="Arial" w:eastAsia="Arial" w:hAnsi="Arial" w:cs="Arial"/>
          <w:sz w:val="21"/>
          <w:szCs w:val="21"/>
        </w:rPr>
      </w:pPr>
      <w:r>
        <w:rPr>
          <w:b/>
          <w:u w:val="single"/>
        </w:rPr>
        <w:t>COURSE EXPECTATIONS</w:t>
      </w:r>
    </w:p>
    <w:p w14:paraId="7C56F03B" w14:textId="77777777" w:rsidR="004C42AC" w:rsidRDefault="003E02E2">
      <w:r>
        <w:rPr>
          <w:b/>
        </w:rPr>
        <w:t>Attendance:</w:t>
      </w:r>
      <w:r>
        <w:t xml:space="preserve"> Students will get the most out of this course and learning opportunity if they attend class and participate in class discussions.   Being on time and ready to participate are important professional habits that should be practiced throughout the semester.  This is true for both in-person and remote class sessions. </w:t>
      </w:r>
    </w:p>
    <w:p w14:paraId="2E4B04B7" w14:textId="77777777" w:rsidR="004C42AC" w:rsidRDefault="004C42AC">
      <w:pPr>
        <w:shd w:val="clear" w:color="auto" w:fill="FFFFFF"/>
        <w:spacing w:after="150"/>
        <w:rPr>
          <w:sz w:val="16"/>
          <w:szCs w:val="16"/>
        </w:rPr>
      </w:pPr>
    </w:p>
    <w:p w14:paraId="0F00AEEF" w14:textId="63A17BB3" w:rsidR="004C42AC" w:rsidRDefault="003E02E2">
      <w:pPr>
        <w:shd w:val="clear" w:color="auto" w:fill="FFFFFF"/>
        <w:spacing w:after="150"/>
      </w:pPr>
      <w:r>
        <w:lastRenderedPageBreak/>
        <w:t>In the rare event you are unable to attend or will be late to a class session, you are expected to notify the instructor via text or email in advance whenever possible</w:t>
      </w:r>
      <w:r>
        <w:rPr>
          <w:b/>
          <w:i/>
        </w:rPr>
        <w:t xml:space="preserve">.  </w:t>
      </w:r>
      <w:r>
        <w:t xml:space="preserve">More than two unexcused absences in a sixteen- week class will result in a </w:t>
      </w:r>
      <w:proofErr w:type="gramStart"/>
      <w:r>
        <w:t>lowered</w:t>
      </w:r>
      <w:proofErr w:type="gramEnd"/>
      <w:r>
        <w:t xml:space="preserve"> grade for the course (</w:t>
      </w:r>
      <w:r>
        <w:rPr>
          <w:i/>
        </w:rPr>
        <w:t>e.g., A to B</w:t>
      </w:r>
      <w:proofErr w:type="gramStart"/>
      <w:r>
        <w:t>)..</w:t>
      </w:r>
      <w:proofErr w:type="gramEnd"/>
      <w:r>
        <w:t xml:space="preserve"> Repeated tardiness or leaving class early will also result in a lowered grade. </w:t>
      </w:r>
    </w:p>
    <w:p w14:paraId="4A5481E0" w14:textId="0E36FC16" w:rsidR="004C42AC" w:rsidRDefault="003E02E2" w:rsidP="009646BA">
      <w:pPr>
        <w:widowControl w:val="0"/>
        <w:tabs>
          <w:tab w:val="left" w:pos="0"/>
          <w:tab w:val="left" w:pos="270"/>
          <w:tab w:val="left" w:pos="9360"/>
        </w:tabs>
      </w:pPr>
      <w:r>
        <w:t xml:space="preserve">If you </w:t>
      </w:r>
      <w:proofErr w:type="gramStart"/>
      <w:r>
        <w:t>have to</w:t>
      </w:r>
      <w:proofErr w:type="gramEnd"/>
      <w:r>
        <w:t xml:space="preserve"> miss a class session due to an extended illness (</w:t>
      </w:r>
      <w:r>
        <w:rPr>
          <w:i/>
        </w:rPr>
        <w:t>3 or more consecutive class days</w:t>
      </w:r>
      <w:r>
        <w:t xml:space="preserve">) or a bereavement, the </w:t>
      </w:r>
      <w:r>
        <w:rPr>
          <w:b/>
        </w:rPr>
        <w:t>Dean of Students Office</w:t>
      </w:r>
      <w:r>
        <w:t xml:space="preserve"> can help: </w:t>
      </w:r>
      <w:r>
        <w:rPr>
          <w:b/>
        </w:rPr>
        <w:t>Location</w:t>
      </w:r>
      <w:r>
        <w:t xml:space="preserve"> – Room 387, Student Services Building; </w:t>
      </w:r>
      <w:r>
        <w:rPr>
          <w:b/>
        </w:rPr>
        <w:t>Phone</w:t>
      </w:r>
      <w:r>
        <w:t xml:space="preserve"> - (309) 438-2008; </w:t>
      </w:r>
      <w:r>
        <w:rPr>
          <w:b/>
        </w:rPr>
        <w:t>Email</w:t>
      </w:r>
      <w:r>
        <w:t xml:space="preserve"> - </w:t>
      </w:r>
      <w:hyperlink r:id="rId10">
        <w:r w:rsidR="004C42AC">
          <w:t>DeanofStudents@ilstu.edu</w:t>
        </w:r>
      </w:hyperlink>
      <w:r>
        <w:t>.</w:t>
      </w:r>
    </w:p>
    <w:p w14:paraId="5EA3898E" w14:textId="6E718087" w:rsidR="004C42AC" w:rsidRPr="009646BA" w:rsidRDefault="003E02E2" w:rsidP="009646BA">
      <w:pPr>
        <w:spacing w:before="240" w:after="240" w:line="259" w:lineRule="auto"/>
        <w:rPr>
          <w:rFonts w:ascii="Calibri" w:eastAsia="Calibri" w:hAnsi="Calibri" w:cs="Calibri"/>
          <w:sz w:val="26"/>
          <w:szCs w:val="26"/>
        </w:rPr>
      </w:pPr>
      <w:r>
        <w:rPr>
          <w:rFonts w:ascii="Calibri" w:eastAsia="Calibri" w:hAnsi="Calibri" w:cs="Calibri"/>
        </w:rPr>
        <w:t xml:space="preserve"> </w:t>
      </w:r>
      <w:r>
        <w:t xml:space="preserve">When class sessions are conducted remotely, please do your best to reduce noise by utilizing the zoom mute button when you are not speaking, </w:t>
      </w:r>
      <w:proofErr w:type="gramStart"/>
      <w:r>
        <w:t>use</w:t>
      </w:r>
      <w:proofErr w:type="gramEnd"/>
      <w:r>
        <w:t xml:space="preserve"> earphones when possible, and limit distractions in your environment as much as possible.   </w:t>
      </w:r>
      <w:r>
        <w:rPr>
          <w:rFonts w:ascii="Calibri" w:eastAsia="Calibri" w:hAnsi="Calibri" w:cs="Calibri"/>
          <w:sz w:val="26"/>
          <w:szCs w:val="26"/>
        </w:rPr>
        <w:t xml:space="preserve"> </w:t>
      </w:r>
    </w:p>
    <w:p w14:paraId="42E0F124" w14:textId="77777777" w:rsidR="004C42AC" w:rsidRDefault="003E02E2">
      <w:pPr>
        <w:shd w:val="clear" w:color="auto" w:fill="FFFFFF"/>
        <w:spacing w:after="150"/>
        <w:rPr>
          <w:rFonts w:ascii="Arial" w:eastAsia="Arial" w:hAnsi="Arial" w:cs="Arial"/>
          <w:sz w:val="21"/>
          <w:szCs w:val="21"/>
        </w:rPr>
      </w:pPr>
      <w:r>
        <w:rPr>
          <w:b/>
        </w:rPr>
        <w:t>Class Session Expectations:</w:t>
      </w:r>
      <w:r>
        <w:t> You are expected to have prepared for each class session. Preparation includes reading the assigned readings prior</w:t>
      </w:r>
      <w:r>
        <w:rPr>
          <w:i/>
        </w:rPr>
        <w:t xml:space="preserve"> </w:t>
      </w:r>
      <w:r>
        <w:t>to class, summarizing content and being prepared to discuss it; listing questions or reactions to the material; and making connections between concepts in current reading and earlier readings.</w:t>
      </w:r>
    </w:p>
    <w:p w14:paraId="4A8FC2C7" w14:textId="77777777" w:rsidR="004C42AC" w:rsidRDefault="003E02E2">
      <w:pPr>
        <w:widowControl w:val="0"/>
      </w:pPr>
      <w:r>
        <w:t xml:space="preserve">Students are expected to contribute to in-class and online discussions and are encouraged to voice their perspectives regarding course content. Informed disagreement is both anticipated and welcomed. </w:t>
      </w:r>
      <w:r>
        <w:rPr>
          <w:i/>
        </w:rPr>
        <w:t>Alternative points of view should be offered and received with respect and courtesy.</w:t>
      </w:r>
      <w:r>
        <w:t xml:space="preserve"> As social workers, we must be able to accept diversity of ideas and differences of opinion.  In addition, side conversations are disruptive to the class and should not occur. You are expected to be respectful and to show courtesy in interactions with fellow students and the professor. </w:t>
      </w:r>
    </w:p>
    <w:p w14:paraId="083017D3" w14:textId="77777777" w:rsidR="004C42AC" w:rsidRDefault="004C42AC">
      <w:pPr>
        <w:widowControl w:val="0"/>
      </w:pPr>
    </w:p>
    <w:p w14:paraId="380EB0BA" w14:textId="77777777" w:rsidR="004C42AC" w:rsidRDefault="003E02E2">
      <w:pPr>
        <w:spacing w:after="120" w:line="259" w:lineRule="auto"/>
      </w:pPr>
      <w:r>
        <w:t>Students are advised to form study groups with 2-4 peers to serve as resources for notes, class reviews, etc. in the event of their absence. Students may also visit me during my office hours.</w:t>
      </w:r>
    </w:p>
    <w:p w14:paraId="269E9674" w14:textId="77777777" w:rsidR="004C42AC" w:rsidRDefault="004C42AC">
      <w:pPr>
        <w:widowControl w:val="0"/>
      </w:pPr>
    </w:p>
    <w:p w14:paraId="2CFEB38A" w14:textId="77777777" w:rsidR="004C42AC" w:rsidRDefault="003E02E2">
      <w:pPr>
        <w:shd w:val="clear" w:color="auto" w:fill="FFFFFF"/>
        <w:spacing w:after="150"/>
      </w:pPr>
      <w:r>
        <w:rPr>
          <w:b/>
        </w:rPr>
        <w:t>Online Etiquette:</w:t>
      </w:r>
      <w:r>
        <w:t xml:space="preserve"> When posting written work or communicating with peers or the professor in online forums such as discussion boards, please observe the following guidelines:</w:t>
      </w:r>
    </w:p>
    <w:p w14:paraId="423A6EFA" w14:textId="77777777" w:rsidR="004C42AC" w:rsidRDefault="003E02E2">
      <w:pPr>
        <w:numPr>
          <w:ilvl w:val="0"/>
          <w:numId w:val="9"/>
        </w:numPr>
        <w:shd w:val="clear" w:color="auto" w:fill="FFFFFF"/>
        <w:spacing w:before="280" w:line="259" w:lineRule="auto"/>
      </w:pPr>
      <w:r>
        <w:t xml:space="preserve">Proper Language – avoid text message language, emoticons, etc.  Strive to present yourself as a professional in your online communications and interactions.  </w:t>
      </w:r>
    </w:p>
    <w:p w14:paraId="56C04F5A" w14:textId="77777777" w:rsidR="004C42AC" w:rsidRDefault="003E02E2">
      <w:pPr>
        <w:numPr>
          <w:ilvl w:val="0"/>
          <w:numId w:val="9"/>
        </w:numPr>
        <w:shd w:val="clear" w:color="auto" w:fill="FFFFFF"/>
        <w:spacing w:line="259" w:lineRule="auto"/>
      </w:pPr>
      <w:r>
        <w:t>Run spelling and grammar checks on your work before posting to a discussion board.</w:t>
      </w:r>
    </w:p>
    <w:p w14:paraId="2AB10411" w14:textId="77777777" w:rsidR="004C42AC" w:rsidRDefault="003E02E2">
      <w:pPr>
        <w:numPr>
          <w:ilvl w:val="0"/>
          <w:numId w:val="9"/>
        </w:numPr>
        <w:shd w:val="clear" w:color="auto" w:fill="FFFFFF"/>
        <w:spacing w:line="259" w:lineRule="auto"/>
      </w:pPr>
      <w:r>
        <w:t>Recognize and respect diversity; ask questions to clarify anything you don’t understand or email the instructor for further information and clarification.</w:t>
      </w:r>
    </w:p>
    <w:p w14:paraId="63F5C7E1" w14:textId="0F8DC260" w:rsidR="004C42AC" w:rsidRDefault="003E02E2">
      <w:pPr>
        <w:numPr>
          <w:ilvl w:val="0"/>
          <w:numId w:val="9"/>
        </w:numPr>
        <w:shd w:val="clear" w:color="auto" w:fill="FFFFFF"/>
        <w:spacing w:line="259" w:lineRule="auto"/>
      </w:pPr>
      <w:r>
        <w:t xml:space="preserve">Do not communicate anything online that you wouldn’t say in </w:t>
      </w:r>
      <w:r w:rsidR="008C6AE6">
        <w:t>face-to-face</w:t>
      </w:r>
      <w:r>
        <w:t xml:space="preserve"> interaction. Please remember that your posts are a permanent record; consider the type of record you leave behind.</w:t>
      </w:r>
    </w:p>
    <w:p w14:paraId="6701FC6B" w14:textId="77777777" w:rsidR="004C42AC" w:rsidRDefault="003E02E2">
      <w:pPr>
        <w:numPr>
          <w:ilvl w:val="0"/>
          <w:numId w:val="9"/>
        </w:numPr>
        <w:shd w:val="clear" w:color="auto" w:fill="FFFFFF"/>
        <w:spacing w:after="280" w:line="259" w:lineRule="auto"/>
      </w:pPr>
      <w:r>
        <w:t>Don’t wait until the last minute to post. Allow time for others to respond before the deadline. Likewise, don’t wait to post your replies until the deadline; the author</w:t>
      </w:r>
      <w:r>
        <w:rPr>
          <w:rFonts w:ascii="Helvetica Neue" w:eastAsia="Helvetica Neue" w:hAnsi="Helvetica Neue" w:cs="Helvetica Neue"/>
        </w:rPr>
        <w:t xml:space="preserve"> </w:t>
      </w:r>
      <w:r>
        <w:t>deserves an opportunity to address any questions or respond to points you make.</w:t>
      </w:r>
    </w:p>
    <w:p w14:paraId="523D9479" w14:textId="77777777" w:rsidR="004C42AC" w:rsidRDefault="003E02E2">
      <w:pPr>
        <w:shd w:val="clear" w:color="auto" w:fill="FFFFFF"/>
        <w:spacing w:after="150"/>
        <w:rPr>
          <w:rFonts w:ascii="Arial" w:eastAsia="Arial" w:hAnsi="Arial" w:cs="Arial"/>
          <w:sz w:val="21"/>
          <w:szCs w:val="21"/>
        </w:rPr>
      </w:pPr>
      <w:r>
        <w:t>In class sessions (whether face-to-face or online) and elsewhere, you are expected to conduct yourself in a manner consistent with Illinois State University’s </w:t>
      </w:r>
      <w:r>
        <w:rPr>
          <w:b/>
          <w:i/>
        </w:rPr>
        <w:t>Code of Student Conduct</w:t>
      </w:r>
      <w:r>
        <w:t xml:space="preserve">. The </w:t>
      </w:r>
      <w:r>
        <w:lastRenderedPageBreak/>
        <w:t>Code of Student Conduct can be accessed at </w:t>
      </w:r>
      <w:r>
        <w:rPr>
          <w:i/>
        </w:rPr>
        <w:t>https://deanofstudents.illinoisstate.edu/conflict/conduct/code/    </w:t>
      </w:r>
    </w:p>
    <w:p w14:paraId="1F75CC9C" w14:textId="77777777" w:rsidR="004C42AC" w:rsidRDefault="003E02E2">
      <w:pPr>
        <w:shd w:val="clear" w:color="auto" w:fill="FFFFFF"/>
        <w:spacing w:after="150"/>
        <w:rPr>
          <w:rFonts w:ascii="Arial" w:eastAsia="Arial" w:hAnsi="Arial" w:cs="Arial"/>
          <w:sz w:val="21"/>
          <w:szCs w:val="21"/>
        </w:rPr>
      </w:pPr>
      <w:r>
        <w:rPr>
          <w:b/>
        </w:rPr>
        <w:t>Please be aware of the following statement from the </w:t>
      </w:r>
      <w:r>
        <w:rPr>
          <w:b/>
          <w:i/>
        </w:rPr>
        <w:t>Code of Student Conduct</w:t>
      </w:r>
      <w:r>
        <w:rPr>
          <w:b/>
        </w:rPr>
        <w:t>:</w:t>
      </w:r>
      <w:r>
        <w:t> “Students are free to assemble and to express their free speech in a peaceful and orderly manner, provided that doing so does not hinder the normal operations of the University. Violations include such behavior as: Disrupting or obstructing teaching, research, administrative, or other University functions, including its public service functions on or off campus, or other authorized non-University activities when these activities take place on university property; Leading or inciting others to disrupt scheduled and/or normal non-academic activities associated with the operation of the University.</w:t>
      </w:r>
    </w:p>
    <w:p w14:paraId="053750AC" w14:textId="77777777" w:rsidR="004C42AC" w:rsidRDefault="003E02E2">
      <w:pPr>
        <w:shd w:val="clear" w:color="auto" w:fill="FFFFFF"/>
        <w:spacing w:after="150"/>
        <w:jc w:val="both"/>
        <w:rPr>
          <w:rFonts w:ascii="Arial" w:eastAsia="Arial" w:hAnsi="Arial" w:cs="Arial"/>
          <w:sz w:val="21"/>
          <w:szCs w:val="21"/>
        </w:rPr>
      </w:pPr>
      <w:r>
        <w:rPr>
          <w:b/>
        </w:rPr>
        <w:t>Student/Instructor Communication: </w:t>
      </w:r>
      <w:r>
        <w:t>The professor is available to meet with students during the office hours listed on this syllabus and by appointment. The professor can be contacted by email through the contact listed at the top of this syllabus. </w:t>
      </w:r>
      <w:r>
        <w:rPr>
          <w:b/>
        </w:rPr>
        <w:t>  </w:t>
      </w:r>
    </w:p>
    <w:p w14:paraId="361E7B5A" w14:textId="77777777" w:rsidR="004C42AC" w:rsidRDefault="003E02E2">
      <w:pPr>
        <w:shd w:val="clear" w:color="auto" w:fill="FFFFFF"/>
        <w:spacing w:after="150"/>
        <w:jc w:val="both"/>
        <w:rPr>
          <w:rFonts w:ascii="Arial" w:eastAsia="Arial" w:hAnsi="Arial" w:cs="Arial"/>
          <w:b/>
          <w:sz w:val="21"/>
          <w:szCs w:val="21"/>
          <w:highlight w:val="magenta"/>
        </w:rPr>
      </w:pPr>
      <w:r>
        <w:rPr>
          <w:b/>
        </w:rPr>
        <w:t>E-Mail Communication: </w:t>
      </w:r>
      <w:r>
        <w:t xml:space="preserve">The professor makes every attempt to respond to student e-mails in a timely manner, usually within 24-48 hours; however, professor will model professional boundaries and personal time when reading and responding to emails.  Please use Canvas to send communications to the professor related to classwork.  If, on the day of class, you </w:t>
      </w:r>
      <w:proofErr w:type="gramStart"/>
      <w:r>
        <w:t>will be</w:t>
      </w:r>
      <w:proofErr w:type="gramEnd"/>
      <w:r>
        <w:t xml:space="preserve"> late or a </w:t>
      </w:r>
      <w:proofErr w:type="gramStart"/>
      <w:r>
        <w:t>last minute</w:t>
      </w:r>
      <w:proofErr w:type="gramEnd"/>
      <w:r>
        <w:t xml:space="preserve"> issue causes you to miss class completely, sending a text prior to class is appropriate.</w:t>
      </w:r>
    </w:p>
    <w:p w14:paraId="4A6EED42" w14:textId="77777777" w:rsidR="004C42AC" w:rsidRDefault="003E02E2">
      <w:pPr>
        <w:shd w:val="clear" w:color="auto" w:fill="FFFFFF"/>
        <w:spacing w:after="150"/>
        <w:rPr>
          <w:b/>
        </w:rPr>
      </w:pPr>
      <w:r>
        <w:rPr>
          <w:b/>
        </w:rPr>
        <w:t>Assignments</w:t>
      </w:r>
      <w:r>
        <w:t>: Assignments are due on their due date.  When assignment deadlines cannot be met due to extenuating circumstance, appropriate arrangements must be made </w:t>
      </w:r>
      <w:r>
        <w:rPr>
          <w:i/>
        </w:rPr>
        <w:t>in advance</w:t>
      </w:r>
      <w:r>
        <w:t> with the professor.  Assignments should be submitted through Canvas.  Students wishing feedback on their work should schedule a meeting with the professor to discuss well in advance of the assignment due date.   </w:t>
      </w:r>
    </w:p>
    <w:p w14:paraId="1C90D458" w14:textId="77777777" w:rsidR="004C42AC" w:rsidRDefault="003E02E2">
      <w:pPr>
        <w:shd w:val="clear" w:color="auto" w:fill="FFFFFF"/>
        <w:spacing w:after="150"/>
        <w:rPr>
          <w:rFonts w:ascii="Arial" w:eastAsia="Arial" w:hAnsi="Arial" w:cs="Arial"/>
          <w:sz w:val="21"/>
          <w:szCs w:val="21"/>
        </w:rPr>
      </w:pPr>
      <w:r>
        <w:rPr>
          <w:b/>
        </w:rPr>
        <w:t>All assignments are due on the date assigned</w:t>
      </w:r>
      <w:r>
        <w:t>. </w:t>
      </w:r>
      <w:r>
        <w:rPr>
          <w:i/>
        </w:rPr>
        <w:t>Late assignments may be accepted at the discretion of the professor but will result in a reduced grade for the assignment</w:t>
      </w:r>
      <w:r>
        <w:t>. One letter grade may be deducted for each week</w:t>
      </w:r>
      <w:r>
        <w:rPr>
          <w:b/>
        </w:rPr>
        <w:t xml:space="preserve"> </w:t>
      </w:r>
      <w:r>
        <w:t>the assignment is late unless prior arrangements have been made with the professor. </w:t>
      </w:r>
      <w:r>
        <w:rPr>
          <w:i/>
        </w:rPr>
        <w:t>No assignments will be accepted after the last day of class.</w:t>
      </w:r>
    </w:p>
    <w:p w14:paraId="7B2F05DD" w14:textId="77777777" w:rsidR="004C42AC" w:rsidRDefault="003E02E2">
      <w:pPr>
        <w:shd w:val="clear" w:color="auto" w:fill="FFFFFF"/>
        <w:spacing w:after="150"/>
        <w:rPr>
          <w:rFonts w:ascii="Arial" w:eastAsia="Arial" w:hAnsi="Arial" w:cs="Arial"/>
          <w:sz w:val="21"/>
          <w:szCs w:val="21"/>
        </w:rPr>
      </w:pPr>
      <w:r>
        <w:rPr>
          <w:b/>
        </w:rPr>
        <w:t>Missed or Late Work:</w:t>
      </w:r>
      <w:r>
        <w:t> If you miss a class, you will be responsible for any missed class content. Missed in-class work generally cannot be made up. Make-up tests, pop quizzes, and examinations, as a rule, </w:t>
      </w:r>
      <w:r>
        <w:rPr>
          <w:b/>
        </w:rPr>
        <w:t>will not be permitted</w:t>
      </w:r>
      <w:r>
        <w:t>. </w:t>
      </w:r>
      <w:r>
        <w:rPr>
          <w:i/>
        </w:rPr>
        <w:t xml:space="preserve">Only in extraordinary circumstances will such work be accepted and arrangements should be made prior to the due date.  </w:t>
      </w:r>
    </w:p>
    <w:p w14:paraId="5600DD94" w14:textId="77777777" w:rsidR="004C42AC" w:rsidRDefault="003E02E2">
      <w:pPr>
        <w:shd w:val="clear" w:color="auto" w:fill="FFFFFF"/>
        <w:spacing w:after="150"/>
        <w:rPr>
          <w:sz w:val="20"/>
          <w:szCs w:val="20"/>
        </w:rPr>
      </w:pPr>
      <w:r>
        <w:rPr>
          <w:b/>
          <w:i/>
        </w:rPr>
        <w:t>A grade of incomplete (I) will be given only in rare instances</w:t>
      </w:r>
      <w:r>
        <w:rPr>
          <w:b/>
        </w:rPr>
        <w:t>. </w:t>
      </w:r>
      <w:r>
        <w:t>According to</w:t>
      </w:r>
      <w:r>
        <w:rPr>
          <w:b/>
        </w:rPr>
        <w:t xml:space="preserve"> </w:t>
      </w:r>
      <w:r>
        <w:t xml:space="preserve">university policy: “An incomplete (I) will be assigned to a student who is </w:t>
      </w:r>
      <w:r>
        <w:rPr>
          <w:b/>
          <w:i/>
        </w:rPr>
        <w:t>doing passing work</w:t>
      </w:r>
      <w:r>
        <w:t xml:space="preserve"> [italics added] but finds it impossible, because of reasons beyond their control (such as illness), to complete the required work by the end of the term. The student must have attended class to within three weeks of the close of the semester or to within one week of the close of the summer session. Exceptions to this policy may be granted by the University Registrar. Student will not be allowed to graduate with an incomplete on their record” </w:t>
      </w:r>
      <w:r>
        <w:rPr>
          <w:sz w:val="20"/>
          <w:szCs w:val="20"/>
        </w:rPr>
        <w:t xml:space="preserve">(Retrieved from </w:t>
      </w:r>
      <w:hyperlink r:id="rId11" w:anchor=":~:text=Incomplete%20Grade&amp;text=The%20student%20must%20have%20attended,an%20incomplete%20on%20their%20record">
        <w:r w:rsidR="004C42AC">
          <w:rPr>
            <w:color w:val="0563C1"/>
            <w:sz w:val="20"/>
            <w:szCs w:val="20"/>
            <w:u w:val="single"/>
          </w:rPr>
          <w:t>https://illinoisstate.edu/catalog/graduate/policies-procedures/#:~:text=Incomplete%20Grade&amp;text=The%20student%20must%20have%20attended,an%20incomplete%20on%20their%20record</w:t>
        </w:r>
      </w:hyperlink>
      <w:r>
        <w:rPr>
          <w:sz w:val="20"/>
          <w:szCs w:val="20"/>
        </w:rPr>
        <w:t>).</w:t>
      </w:r>
    </w:p>
    <w:p w14:paraId="7A415EFD" w14:textId="77777777" w:rsidR="004C42AC" w:rsidRDefault="003E02E2">
      <w:pPr>
        <w:shd w:val="clear" w:color="auto" w:fill="FFFFFF"/>
        <w:spacing w:after="150"/>
        <w:rPr>
          <w:rFonts w:ascii="Arial" w:eastAsia="Arial" w:hAnsi="Arial" w:cs="Arial"/>
          <w:sz w:val="21"/>
          <w:szCs w:val="21"/>
        </w:rPr>
      </w:pPr>
      <w:r>
        <w:rPr>
          <w:b/>
        </w:rPr>
        <w:t xml:space="preserve">After three semesters, an incomplete is automatically changed to an </w:t>
      </w:r>
      <w:r>
        <w:rPr>
          <w:b/>
          <w:i/>
        </w:rPr>
        <w:t>F</w:t>
      </w:r>
      <w:r>
        <w:rPr>
          <w:b/>
        </w:rPr>
        <w:t>. A grade change is needed to update the grade after this point in time.</w:t>
      </w:r>
    </w:p>
    <w:p w14:paraId="38E60327" w14:textId="77777777" w:rsidR="004C42AC" w:rsidRDefault="003E02E2">
      <w:pPr>
        <w:shd w:val="clear" w:color="auto" w:fill="FFFFFF"/>
        <w:spacing w:after="150"/>
        <w:rPr>
          <w:rFonts w:ascii="Arial" w:eastAsia="Arial" w:hAnsi="Arial" w:cs="Arial"/>
          <w:sz w:val="21"/>
          <w:szCs w:val="21"/>
        </w:rPr>
      </w:pPr>
      <w:r>
        <w:rPr>
          <w:b/>
        </w:rPr>
        <w:lastRenderedPageBreak/>
        <w:t>Written Work:</w:t>
      </w:r>
      <w:r>
        <w:t> Your written work should show thoroughness, accuracy, clarity and professionalism. </w:t>
      </w:r>
      <w:r>
        <w:rPr>
          <w:i/>
        </w:rPr>
        <w:t>Such writing generally requires first writing, then review, then editing and rewriting. </w:t>
      </w:r>
    </w:p>
    <w:p w14:paraId="6B13B0BA" w14:textId="77777777" w:rsidR="004C42AC" w:rsidRDefault="003E02E2">
      <w:pPr>
        <w:widowControl w:val="0"/>
        <w:numPr>
          <w:ilvl w:val="0"/>
          <w:numId w:val="1"/>
        </w:numPr>
        <w:shd w:val="clear" w:color="auto" w:fill="FFFFFF"/>
        <w:spacing w:before="200"/>
        <w:rPr>
          <w:rFonts w:ascii="Arial" w:eastAsia="Arial" w:hAnsi="Arial" w:cs="Arial"/>
          <w:sz w:val="21"/>
          <w:szCs w:val="21"/>
        </w:rPr>
      </w:pPr>
      <w:r>
        <w:t>All work should be carefully proofread and corrected. </w:t>
      </w:r>
      <w:r>
        <w:rPr>
          <w:b/>
          <w:i/>
        </w:rPr>
        <w:t>Papers should be free of errors in spelling, grammar, and punctuation.</w:t>
      </w:r>
    </w:p>
    <w:p w14:paraId="6D6FCD4C" w14:textId="77777777" w:rsidR="004C42AC" w:rsidRDefault="003E02E2">
      <w:pPr>
        <w:widowControl w:val="0"/>
        <w:numPr>
          <w:ilvl w:val="0"/>
          <w:numId w:val="1"/>
        </w:numPr>
        <w:shd w:val="clear" w:color="auto" w:fill="FFFFFF"/>
        <w:spacing w:before="200" w:after="280"/>
        <w:rPr>
          <w:rFonts w:ascii="Arial" w:eastAsia="Arial" w:hAnsi="Arial" w:cs="Arial"/>
          <w:sz w:val="21"/>
          <w:szCs w:val="21"/>
        </w:rPr>
      </w:pPr>
      <w:r>
        <w:t>All papers written from sources must include citations following the style requirements of the </w:t>
      </w:r>
      <w:r>
        <w:rPr>
          <w:i/>
        </w:rPr>
        <w:t>Publication Manual of the American Psychological Association, 7</w:t>
      </w:r>
      <w:r>
        <w:rPr>
          <w:i/>
          <w:sz w:val="18"/>
          <w:szCs w:val="18"/>
          <w:vertAlign w:val="superscript"/>
        </w:rPr>
        <w:t>th</w:t>
      </w:r>
      <w:r>
        <w:rPr>
          <w:i/>
        </w:rPr>
        <w:t> ed.</w:t>
      </w:r>
      <w:r>
        <w:t> (2020). This reference text also provides excellent information on the organization and writing of papers.  An excellent resource for questions about APA format and other paper writing skills is the Purdue University on-line writing laboratory at </w:t>
      </w:r>
      <w:hyperlink r:id="rId12">
        <w:r w:rsidR="004C42AC">
          <w:rPr>
            <w:u w:val="single"/>
          </w:rPr>
          <w:t>www.owl.english.purdue.edu</w:t>
        </w:r>
      </w:hyperlink>
    </w:p>
    <w:p w14:paraId="7523D504" w14:textId="77777777" w:rsidR="004C42AC" w:rsidRDefault="003E02E2">
      <w:pPr>
        <w:numPr>
          <w:ilvl w:val="0"/>
          <w:numId w:val="2"/>
        </w:numPr>
        <w:shd w:val="clear" w:color="auto" w:fill="FFFFFF"/>
        <w:spacing w:before="200" w:after="195"/>
        <w:rPr>
          <w:rFonts w:ascii="Arial" w:eastAsia="Arial" w:hAnsi="Arial" w:cs="Arial"/>
          <w:sz w:val="21"/>
          <w:szCs w:val="21"/>
        </w:rPr>
      </w:pPr>
      <w:r>
        <w:t>All work must be typed, double-spaced, with numbered pages unless the professor instructs otherwise.  </w:t>
      </w:r>
      <w:r>
        <w:rPr>
          <w:b/>
          <w:i/>
        </w:rPr>
        <w:t>Each assignment should be titled, dated, annotated with your name, and stapled</w:t>
      </w:r>
      <w:r>
        <w:t>. </w:t>
      </w:r>
    </w:p>
    <w:p w14:paraId="7AAFF6C2" w14:textId="77777777" w:rsidR="004C42AC" w:rsidRDefault="003E02E2">
      <w:pPr>
        <w:numPr>
          <w:ilvl w:val="0"/>
          <w:numId w:val="2"/>
        </w:numPr>
        <w:shd w:val="clear" w:color="auto" w:fill="FFFFFF"/>
        <w:spacing w:before="200" w:after="195"/>
        <w:rPr>
          <w:rFonts w:ascii="Arial" w:eastAsia="Arial" w:hAnsi="Arial" w:cs="Arial"/>
          <w:sz w:val="21"/>
          <w:szCs w:val="21"/>
        </w:rPr>
      </w:pPr>
      <w:r>
        <w:t>Papers should use standard margins. The Microsoft Word default setting for margins is 1” top, 1” bottom, and 1.25” each left and right. The header and footer default setting is 0.5” from the edge. </w:t>
      </w:r>
    </w:p>
    <w:p w14:paraId="4B9A5781" w14:textId="77777777" w:rsidR="004C42AC" w:rsidRDefault="003E02E2">
      <w:pPr>
        <w:numPr>
          <w:ilvl w:val="0"/>
          <w:numId w:val="2"/>
        </w:numPr>
        <w:shd w:val="clear" w:color="auto" w:fill="FFFFFF"/>
        <w:spacing w:before="200"/>
        <w:rPr>
          <w:rFonts w:ascii="Arial" w:eastAsia="Arial" w:hAnsi="Arial" w:cs="Arial"/>
          <w:sz w:val="21"/>
          <w:szCs w:val="21"/>
        </w:rPr>
      </w:pPr>
      <w:r>
        <w:t>Papers should use standard fonts. The department standard is New Times Roman 12 point.</w:t>
      </w:r>
    </w:p>
    <w:p w14:paraId="7B1BC068" w14:textId="77777777" w:rsidR="004C42AC" w:rsidRDefault="003E02E2">
      <w:pPr>
        <w:numPr>
          <w:ilvl w:val="0"/>
          <w:numId w:val="2"/>
        </w:numPr>
        <w:shd w:val="clear" w:color="auto" w:fill="FFFFFF"/>
        <w:spacing w:before="200" w:after="280"/>
        <w:rPr>
          <w:rFonts w:ascii="Arial" w:eastAsia="Arial" w:hAnsi="Arial" w:cs="Arial"/>
          <w:sz w:val="21"/>
          <w:szCs w:val="21"/>
        </w:rPr>
      </w:pPr>
      <w:r>
        <w:rPr>
          <w:b/>
          <w:i/>
        </w:rPr>
        <w:t>Students should retain copies of all work submitted.</w:t>
      </w:r>
    </w:p>
    <w:p w14:paraId="72B16019" w14:textId="77777777" w:rsidR="004C42AC" w:rsidRDefault="003E02E2">
      <w:pPr>
        <w:shd w:val="clear" w:color="auto" w:fill="FFFFFF"/>
        <w:spacing w:after="150"/>
        <w:rPr>
          <w:rFonts w:ascii="Arial" w:eastAsia="Arial" w:hAnsi="Arial" w:cs="Arial"/>
          <w:sz w:val="21"/>
          <w:szCs w:val="21"/>
        </w:rPr>
      </w:pPr>
      <w:r>
        <w:rPr>
          <w:b/>
        </w:rPr>
        <w:t>Non-discriminatory Language:</w:t>
      </w:r>
      <w:r>
        <w:rPr>
          <w:i/>
        </w:rPr>
        <w:t> </w:t>
      </w:r>
      <w:r>
        <w:t>Written work and oral presentations should use non-discriminatory and non-stigmatizing language. Faculty may return papers for revisions in language prior to grading. </w:t>
      </w:r>
      <w:r>
        <w:rPr>
          <w:i/>
        </w:rPr>
        <w:t>Please be sensitive to your use of language. </w:t>
      </w:r>
    </w:p>
    <w:p w14:paraId="19C084EA" w14:textId="77777777" w:rsidR="004C42AC" w:rsidRDefault="003E02E2">
      <w:pPr>
        <w:shd w:val="clear" w:color="auto" w:fill="FFFFFF"/>
        <w:spacing w:after="150"/>
        <w:rPr>
          <w:rFonts w:ascii="Arial" w:eastAsia="Arial" w:hAnsi="Arial" w:cs="Arial"/>
          <w:sz w:val="21"/>
          <w:szCs w:val="21"/>
        </w:rPr>
      </w:pPr>
      <w:r>
        <w:rPr>
          <w:b/>
        </w:rPr>
        <w:t>The Julia N. Visor Academic Center</w:t>
      </w:r>
      <w:r>
        <w:t>, a division of University College, provides free one-on-one writing assistance for any course.  Students can receive help with brainstorming, outlining, drafting, revising, citations (APA/MLA/AP/Chicago), and grammar.</w:t>
      </w:r>
      <w:r>
        <w:br/>
      </w:r>
      <w:r>
        <w:rPr>
          <w:b/>
        </w:rPr>
        <w:t>Building</w:t>
      </w:r>
      <w:r>
        <w:t>: Vrooman, Room 012 (</w:t>
      </w:r>
      <w:r>
        <w:rPr>
          <w:i/>
        </w:rPr>
        <w:t>between Manchester and Hewett dorms</w:t>
      </w:r>
      <w:r>
        <w:t>).</w:t>
      </w:r>
    </w:p>
    <w:p w14:paraId="09B7B2CB" w14:textId="77777777" w:rsidR="004C42AC" w:rsidRDefault="003E02E2">
      <w:pPr>
        <w:shd w:val="clear" w:color="auto" w:fill="FFFFFF"/>
        <w:spacing w:after="150"/>
        <w:rPr>
          <w:rFonts w:ascii="Arial" w:eastAsia="Arial" w:hAnsi="Arial" w:cs="Arial"/>
          <w:sz w:val="21"/>
          <w:szCs w:val="21"/>
        </w:rPr>
      </w:pPr>
      <w:r>
        <w:rPr>
          <w:b/>
        </w:rPr>
        <w:t>Phone</w:t>
      </w:r>
      <w:r>
        <w:t>: 309-438-7100.          </w:t>
      </w:r>
    </w:p>
    <w:p w14:paraId="6752C88C" w14:textId="77777777" w:rsidR="004C42AC" w:rsidRDefault="003E02E2">
      <w:pPr>
        <w:shd w:val="clear" w:color="auto" w:fill="FFFFFF"/>
        <w:spacing w:after="150"/>
        <w:rPr>
          <w:rFonts w:ascii="Arial" w:eastAsia="Arial" w:hAnsi="Arial" w:cs="Arial"/>
          <w:sz w:val="21"/>
          <w:szCs w:val="21"/>
        </w:rPr>
      </w:pPr>
      <w:r>
        <w:rPr>
          <w:b/>
        </w:rPr>
        <w:t>Website</w:t>
      </w:r>
      <w:r>
        <w:t>: </w:t>
      </w:r>
      <w:hyperlink r:id="rId13">
        <w:r w:rsidR="004C42AC">
          <w:rPr>
            <w:b/>
            <w:u w:val="single"/>
          </w:rPr>
          <w:t>www.ucollege.IllinoisState.edu/tutoring/writing</w:t>
        </w:r>
      </w:hyperlink>
    </w:p>
    <w:p w14:paraId="6DE4828A" w14:textId="77777777" w:rsidR="004C42AC" w:rsidRDefault="003E02E2">
      <w:pPr>
        <w:shd w:val="clear" w:color="auto" w:fill="FFFFFF"/>
        <w:spacing w:after="150"/>
      </w:pPr>
      <w:r>
        <w:t>University College also has a Grammar Hotline, (309) 438-2345, to answer grammar and usage questions. Services are FREE and could help you improve your writing.</w:t>
      </w:r>
    </w:p>
    <w:p w14:paraId="7270E69C" w14:textId="77777777" w:rsidR="004C42AC" w:rsidRDefault="003E02E2">
      <w:pPr>
        <w:shd w:val="clear" w:color="auto" w:fill="FFFFFF"/>
        <w:spacing w:after="150"/>
        <w:rPr>
          <w:rFonts w:ascii="Arial" w:eastAsia="Arial" w:hAnsi="Arial" w:cs="Arial"/>
          <w:sz w:val="21"/>
          <w:szCs w:val="21"/>
        </w:rPr>
      </w:pPr>
      <w:r>
        <w:rPr>
          <w:b/>
        </w:rPr>
        <w:t>Academic Integrity:</w:t>
      </w:r>
      <w:r>
        <w:t> Academic Integrity is expected in all classroom endeavors, consistent with the academic integrity policy as outlined in the </w:t>
      </w:r>
      <w:r>
        <w:rPr>
          <w:b/>
          <w:i/>
        </w:rPr>
        <w:t>Code of Student Conduct</w:t>
      </w:r>
      <w:r>
        <w:t>.  Students are expected to be honest in all academic work. A student’s placement of his or her name on any academic exercise shall be regarded as assurance that the work is the result of the student’s own thought, effort, and study.</w:t>
      </w:r>
    </w:p>
    <w:p w14:paraId="704BDFE3" w14:textId="77777777" w:rsidR="004C42AC" w:rsidRDefault="003E02E2">
      <w:pPr>
        <w:shd w:val="clear" w:color="auto" w:fill="FFFFFF"/>
        <w:spacing w:after="150"/>
        <w:rPr>
          <w:rFonts w:ascii="Arial" w:eastAsia="Arial" w:hAnsi="Arial" w:cs="Arial"/>
          <w:sz w:val="21"/>
          <w:szCs w:val="21"/>
        </w:rPr>
      </w:pPr>
      <w:r>
        <w:t xml:space="preserve">Students who have questions regarding issues of academic dishonesty should refer to the University regulation which outlines unacceptable behaviors in academic matters. It is the student's and faculty's responsibility to uphold the principles of Academic Integrity. Academic </w:t>
      </w:r>
      <w:r>
        <w:lastRenderedPageBreak/>
        <w:t xml:space="preserve">Integrity is an important part of this University and this course. Academic Integrity is required of students and professors. Academic Integrity should be used in preparation of this course, in class time, regarding exams, and </w:t>
      </w:r>
      <w:proofErr w:type="gramStart"/>
      <w:r>
        <w:t>with regard to</w:t>
      </w:r>
      <w:proofErr w:type="gramEnd"/>
      <w:r>
        <w:t xml:space="preserve"> written assignments. All work is to be appropriately cited when it is borrowed, directly or indirectly, from another source. </w:t>
      </w:r>
      <w:r>
        <w:rPr>
          <w:i/>
        </w:rPr>
        <w:t>Unauthorized and unacknowledged collaboration on any work, or the presentation of someone else’s work, is plagiarism. </w:t>
      </w:r>
    </w:p>
    <w:p w14:paraId="29D8F2FD" w14:textId="77777777" w:rsidR="004C42AC" w:rsidRDefault="003E02E2">
      <w:pPr>
        <w:shd w:val="clear" w:color="auto" w:fill="FFFFFF"/>
        <w:spacing w:after="150"/>
        <w:rPr>
          <w:rFonts w:ascii="Arial" w:eastAsia="Arial" w:hAnsi="Arial" w:cs="Arial"/>
          <w:sz w:val="21"/>
          <w:szCs w:val="21"/>
        </w:rPr>
      </w:pPr>
      <w:r>
        <w:t>Students are expected to abide by the ethical standards of the profession. The National Association of Social Workers (NASW) Code of Ethics is available on the Internet: </w:t>
      </w:r>
      <w:hyperlink r:id="rId14">
        <w:r w:rsidR="004C42AC">
          <w:rPr>
            <w:u w:val="single"/>
          </w:rPr>
          <w:t>http://www.naswdc.org/</w:t>
        </w:r>
      </w:hyperlink>
      <w:r>
        <w:t>.</w:t>
      </w:r>
    </w:p>
    <w:p w14:paraId="02EEA091" w14:textId="77777777" w:rsidR="004C42AC" w:rsidRDefault="003E02E2">
      <w:pPr>
        <w:shd w:val="clear" w:color="auto" w:fill="FFFFFF"/>
        <w:spacing w:after="150"/>
      </w:pPr>
      <w:r>
        <w:rPr>
          <w:i/>
        </w:rPr>
        <w:t>Plagiarism, cheating, and all other forms of academic misconduct are not only considered a violation of university regulations but are also a serious breach of the ethical code of conduct for the social work profession</w:t>
      </w:r>
      <w:r>
        <w:t>. Students found to have engaged in academic misconduct on any assignment(s) will receive a failing grade for the assignment, and risk failing the course. In certain circumstances, I may be required to refer violations to the </w:t>
      </w:r>
      <w:r>
        <w:rPr>
          <w:b/>
          <w:i/>
        </w:rPr>
        <w:t>Office of Student Conduct and Conflict Resolution.</w:t>
      </w:r>
    </w:p>
    <w:p w14:paraId="17928730" w14:textId="77777777" w:rsidR="004C42AC" w:rsidRDefault="003E02E2">
      <w:pPr>
        <w:widowControl w:val="0"/>
        <w:spacing w:before="240" w:after="240"/>
      </w:pPr>
      <w:r>
        <w:rPr>
          <w:b/>
        </w:rPr>
        <w:t>Student Access and Accommodations</w:t>
      </w:r>
      <w:r>
        <w:t>: Any student needing to arrange a reasonable accommodation for a documented disability and/or medical/mental health condition should contact Student Access and Accommodation Services (SAAS) at 350 Fell Hall, (309) 438-5853 (voice), (309) 319-7682 (video phone) or visit the website at StudentAccess.IllinoisState.edu or</w:t>
      </w:r>
      <w:hyperlink r:id="rId15">
        <w:r w:rsidR="004C42AC">
          <w:t xml:space="preserve"> </w:t>
        </w:r>
      </w:hyperlink>
      <w:hyperlink r:id="rId16">
        <w:r w:rsidR="004C42AC">
          <w:rPr>
            <w:color w:val="1155CC"/>
            <w:u w:val="single"/>
          </w:rPr>
          <w:t>Student Access and Accommodations</w:t>
        </w:r>
      </w:hyperlink>
      <w:r>
        <w:t xml:space="preserve">. Students should notify the instructor immediately so available accommodations can be made. </w:t>
      </w:r>
    </w:p>
    <w:p w14:paraId="6B58EBDE" w14:textId="77777777" w:rsidR="004C42AC" w:rsidRDefault="003E02E2">
      <w:pPr>
        <w:widowControl w:val="0"/>
        <w:spacing w:before="240" w:after="240"/>
        <w:rPr>
          <w:rFonts w:ascii="Arial" w:eastAsia="Arial" w:hAnsi="Arial" w:cs="Arial"/>
          <w:sz w:val="21"/>
          <w:szCs w:val="21"/>
        </w:rPr>
      </w:pPr>
      <w:r>
        <w:t xml:space="preserve"> </w:t>
      </w:r>
      <w:r>
        <w:rPr>
          <w:b/>
        </w:rPr>
        <w:t>Mental Health:</w:t>
      </w:r>
      <w:r>
        <w:t xml:space="preserve"> Life at college can get complicated. If you’re feeling stressed, overwhelmed, lost, anxious, depressed or are struggling with personal issues, do not hesitate to call or visit Student Counseling Services (SCS). These services are free and completely confidential. SCS is located at 320 Student Services Building, (309) 438-3655.</w:t>
      </w:r>
    </w:p>
    <w:p w14:paraId="4D5D93AA" w14:textId="77777777" w:rsidR="004C42AC" w:rsidRDefault="003E02E2">
      <w:pPr>
        <w:shd w:val="clear" w:color="auto" w:fill="FFFFFF"/>
        <w:spacing w:after="150"/>
      </w:pPr>
      <w:r>
        <w:t>If you are worried about a friend and don't know how to help, you can call SCS and ask to speak to a counselor. The Kognito simulation, available through SCS's webpage, can also help you learn how to assist your friend in connecting to services.</w:t>
      </w:r>
    </w:p>
    <w:p w14:paraId="19F6CFE1" w14:textId="77777777" w:rsidR="004C42AC" w:rsidRDefault="003E02E2">
      <w:pPr>
        <w:shd w:val="clear" w:color="auto" w:fill="FFFFFF"/>
        <w:spacing w:after="150"/>
      </w:pPr>
      <w:r>
        <w:rPr>
          <w:b/>
        </w:rPr>
        <w:t>Electronics</w:t>
      </w:r>
      <w:r>
        <w:t>:  Electronic devices such as cell phones, tablets, and laptops are welcome in class as a means of accessing class-related material to complete in-class activities.</w:t>
      </w:r>
    </w:p>
    <w:p w14:paraId="2C91AC87" w14:textId="77777777" w:rsidR="004C42AC" w:rsidRDefault="003E02E2">
      <w:pPr>
        <w:shd w:val="clear" w:color="auto" w:fill="FFFFFF"/>
        <w:spacing w:after="150"/>
        <w:rPr>
          <w:b/>
          <w:i/>
        </w:rPr>
      </w:pPr>
      <w:r>
        <w:rPr>
          <w:b/>
        </w:rPr>
        <w:t>Recording of Class and/or Lectures</w:t>
      </w:r>
      <w:r>
        <w:t xml:space="preserve">:  Students may not photograph or use audio or video devices to record classroom lectures or discussions. This restriction does not apply to digital recordings of simulated interviews submitted as part of your grade for this course. Students with disabilities who need to record classroom lectures or discussions must contact Student Access and Accommodation Services to register, request and be approved for accommodation.  </w:t>
      </w:r>
      <w:r>
        <w:rPr>
          <w:b/>
          <w:i/>
        </w:rPr>
        <w:t>Students who violate this policy may be subject to both legal sanctions for violations of copyright law and disciplinary action under the University’s Code of Student Conduct.</w:t>
      </w:r>
    </w:p>
    <w:p w14:paraId="6B947CF3" w14:textId="77777777" w:rsidR="004C42AC" w:rsidRDefault="004C42AC">
      <w:pPr>
        <w:widowControl w:val="0"/>
        <w:tabs>
          <w:tab w:val="left" w:pos="0"/>
          <w:tab w:val="left" w:pos="270"/>
          <w:tab w:val="left" w:pos="9360"/>
        </w:tabs>
        <w:jc w:val="both"/>
      </w:pPr>
    </w:p>
    <w:p w14:paraId="3A8A622D" w14:textId="77777777" w:rsidR="004C42AC" w:rsidRDefault="003E02E2">
      <w:pPr>
        <w:widowControl w:val="0"/>
        <w:tabs>
          <w:tab w:val="left" w:pos="0"/>
          <w:tab w:val="left" w:pos="270"/>
          <w:tab w:val="left" w:pos="9360"/>
        </w:tabs>
        <w:jc w:val="both"/>
        <w:rPr>
          <w:b/>
          <w:i/>
        </w:rPr>
      </w:pPr>
      <w:r>
        <w:rPr>
          <w:b/>
        </w:rPr>
        <w:t>Permission Required to Record</w:t>
      </w:r>
      <w:r>
        <w:t xml:space="preserve">: Students who wish to use audio or video devices to record classroom lectures or discussions must obtain written permission from the instructor. Such recordings are to be used solely for the purposes of individual or group study with other students </w:t>
      </w:r>
      <w:r>
        <w:lastRenderedPageBreak/>
        <w:t xml:space="preserve">enrolled in the class. They may not be reproduced, shared with those not in the class, or uploaded to publicly accessible web environments. Students with disabilities who need to record classroom lectures or discussions must contact the Student Access and Accommodation Services. </w:t>
      </w:r>
      <w:r>
        <w:rPr>
          <w:b/>
          <w:i/>
        </w:rPr>
        <w:t>Students who violate this policy may be subject to both legal sanctions for violations of copyright law and disciplinary action under the University’s Code of Student Conduct.</w:t>
      </w:r>
    </w:p>
    <w:p w14:paraId="69E52167" w14:textId="77777777" w:rsidR="004C42AC" w:rsidRDefault="004C42AC">
      <w:pPr>
        <w:shd w:val="clear" w:color="auto" w:fill="FFFFFF"/>
        <w:spacing w:after="150"/>
        <w:jc w:val="both"/>
        <w:rPr>
          <w:b/>
        </w:rPr>
      </w:pPr>
    </w:p>
    <w:p w14:paraId="163F4A15" w14:textId="77777777" w:rsidR="004C42AC" w:rsidRDefault="003E02E2">
      <w:pPr>
        <w:shd w:val="clear" w:color="auto" w:fill="FFFFFF"/>
        <w:spacing w:after="150"/>
      </w:pPr>
      <w:r>
        <w:rPr>
          <w:b/>
        </w:rPr>
        <w:t>Campus Safety &amp; Security</w:t>
      </w:r>
      <w:r>
        <w:t>: Illinois State University is committed to maintaining a safe environment for the University community. Please take a few moments to (1) make sure you are signed up for emergency alerts and (2) to note the information posted in each classroom about emergency shelters and evacuation assembly areas (both are indicated on stickers inside every classroom). Additional safety information is available on the </w:t>
      </w:r>
      <w:r>
        <w:rPr>
          <w:b/>
          <w:i/>
        </w:rPr>
        <w:t>Campus Safety and Security</w:t>
      </w:r>
      <w:r>
        <w:t> website.</w:t>
      </w:r>
    </w:p>
    <w:p w14:paraId="1509BD0E" w14:textId="77777777" w:rsidR="004C42AC" w:rsidRDefault="004C42AC">
      <w:pPr>
        <w:pBdr>
          <w:top w:val="nil"/>
          <w:left w:val="nil"/>
          <w:bottom w:val="nil"/>
          <w:right w:val="nil"/>
          <w:between w:val="nil"/>
        </w:pBdr>
        <w:tabs>
          <w:tab w:val="left" w:pos="270"/>
        </w:tabs>
        <w:rPr>
          <w:b/>
          <w:color w:val="000000"/>
        </w:rPr>
      </w:pPr>
    </w:p>
    <w:p w14:paraId="31A6891F" w14:textId="77777777" w:rsidR="004C42AC" w:rsidRDefault="003E02E2">
      <w:pPr>
        <w:shd w:val="clear" w:color="auto" w:fill="FFFFFF"/>
        <w:spacing w:after="150"/>
        <w:rPr>
          <w:b/>
          <w:sz w:val="28"/>
          <w:szCs w:val="28"/>
        </w:rPr>
      </w:pPr>
      <w:r>
        <w:rPr>
          <w:b/>
          <w:sz w:val="28"/>
          <w:szCs w:val="28"/>
        </w:rPr>
        <w:t>Assignments</w:t>
      </w:r>
    </w:p>
    <w:p w14:paraId="5CE7253B" w14:textId="77777777" w:rsidR="004C42AC" w:rsidRDefault="003E02E2">
      <w:pPr>
        <w:shd w:val="clear" w:color="auto" w:fill="FFFFFF"/>
        <w:spacing w:after="150"/>
        <w:rPr>
          <w:rFonts w:ascii="Arial" w:eastAsia="Arial" w:hAnsi="Arial" w:cs="Arial"/>
          <w:sz w:val="21"/>
          <w:szCs w:val="21"/>
        </w:rPr>
      </w:pPr>
      <w:r>
        <w:t>The following assignments are designed to measure progress on the learning objectives for this course. All assignments are due on the date assigned, and at the time the assignment(s) is collected by the instructor.  Assignments should be typed, grammatically correct and checked for spelling. One letter grade may be deducted from your assignment for each day the paper is late. </w:t>
      </w:r>
      <w:r>
        <w:rPr>
          <w:b/>
          <w:i/>
        </w:rPr>
        <w:t>Students are required to retain copies of all work submitted.</w:t>
      </w:r>
    </w:p>
    <w:p w14:paraId="2A8C2067" w14:textId="77777777" w:rsidR="004C42AC" w:rsidRDefault="004C42AC">
      <w:pPr>
        <w:rPr>
          <w:b/>
        </w:rPr>
      </w:pPr>
    </w:p>
    <w:p w14:paraId="5CC3CC55" w14:textId="77777777" w:rsidR="004C42AC" w:rsidRDefault="003E02E2">
      <w:pPr>
        <w:shd w:val="clear" w:color="auto" w:fill="FFFFFF"/>
        <w:spacing w:after="150"/>
        <w:rPr>
          <w:rFonts w:ascii="Arial" w:eastAsia="Arial" w:hAnsi="Arial" w:cs="Arial"/>
          <w:sz w:val="21"/>
          <w:szCs w:val="21"/>
        </w:rPr>
      </w:pPr>
      <w:r>
        <w:rPr>
          <w:b/>
        </w:rPr>
        <w:t>Assignment # 1: Theory Presentation</w:t>
      </w:r>
    </w:p>
    <w:p w14:paraId="5E82CC91" w14:textId="77777777" w:rsidR="004C42AC" w:rsidRDefault="003E02E2">
      <w:pPr>
        <w:shd w:val="clear" w:color="auto" w:fill="FFFFFF"/>
        <w:spacing w:after="150"/>
        <w:rPr>
          <w:rFonts w:ascii="Arial" w:eastAsia="Arial" w:hAnsi="Arial" w:cs="Arial"/>
          <w:sz w:val="21"/>
          <w:szCs w:val="21"/>
        </w:rPr>
      </w:pPr>
      <w:r>
        <w:rPr>
          <w:b/>
        </w:rPr>
        <w:t>Due: To Be Scheduled.</w:t>
      </w:r>
    </w:p>
    <w:p w14:paraId="5AEEC1E6" w14:textId="6352420E" w:rsidR="004C42AC" w:rsidRDefault="003E02E2">
      <w:pPr>
        <w:shd w:val="clear" w:color="auto" w:fill="FFFFFF"/>
        <w:spacing w:after="150"/>
      </w:pPr>
      <w:r>
        <w:t>Students will sign up to present during class and be placed in groups of 3-4.  Each group will discuss a theory or intervention from the text</w:t>
      </w:r>
      <w:r w:rsidR="00D66B7C">
        <w:t xml:space="preserve"> and choose a population to serve with the theory</w:t>
      </w:r>
      <w:r>
        <w:t>.  Each group will utilize at least 5 articles from peer-reviewed journals and published from 2018 to 202</w:t>
      </w:r>
      <w:r w:rsidR="009646BA">
        <w:t>6</w:t>
      </w:r>
      <w:r>
        <w:t>. Students will turn in a hard copy of the title page from each article to the instructor at the time of their presentation.  </w:t>
      </w:r>
      <w:r w:rsidR="00D66B7C">
        <w:t>The presentation</w:t>
      </w:r>
      <w:r>
        <w:t xml:space="preserve"> should be 10-15 mins with 5 minutes for questions.  </w:t>
      </w:r>
    </w:p>
    <w:p w14:paraId="774653D9" w14:textId="77777777" w:rsidR="007563A5" w:rsidRPr="007563A5" w:rsidRDefault="007563A5" w:rsidP="007563A5">
      <w:pPr>
        <w:shd w:val="clear" w:color="auto" w:fill="FFFFFF"/>
        <w:spacing w:after="150"/>
        <w:rPr>
          <w:rFonts w:ascii="Arial" w:eastAsia="Arial" w:hAnsi="Arial" w:cs="Arial"/>
          <w:sz w:val="21"/>
          <w:szCs w:val="21"/>
        </w:rPr>
      </w:pPr>
      <w:r w:rsidRPr="007563A5">
        <w:rPr>
          <w:b/>
        </w:rPr>
        <w:t>Discussions should include the following information:        </w:t>
      </w:r>
    </w:p>
    <w:p w14:paraId="600B95B4" w14:textId="77777777" w:rsidR="007563A5" w:rsidRPr="007563A5" w:rsidRDefault="007563A5" w:rsidP="007563A5">
      <w:pPr>
        <w:numPr>
          <w:ilvl w:val="0"/>
          <w:numId w:val="3"/>
        </w:numPr>
        <w:shd w:val="clear" w:color="auto" w:fill="FFFFFF"/>
        <w:rPr>
          <w:rFonts w:ascii="Arial" w:eastAsia="Arial" w:hAnsi="Arial" w:cs="Arial"/>
          <w:sz w:val="21"/>
          <w:szCs w:val="21"/>
        </w:rPr>
      </w:pPr>
      <w:r w:rsidRPr="007563A5">
        <w:t>Why did you choose this theory (intervention) and this population?</w:t>
      </w:r>
    </w:p>
    <w:p w14:paraId="377B0D8E" w14:textId="77777777" w:rsidR="007563A5" w:rsidRPr="007563A5" w:rsidRDefault="007563A5" w:rsidP="007563A5">
      <w:pPr>
        <w:numPr>
          <w:ilvl w:val="0"/>
          <w:numId w:val="3"/>
        </w:numPr>
        <w:shd w:val="clear" w:color="auto" w:fill="FFFFFF"/>
        <w:rPr>
          <w:rFonts w:ascii="Arial" w:eastAsia="Arial" w:hAnsi="Arial" w:cs="Arial"/>
          <w:sz w:val="21"/>
          <w:szCs w:val="21"/>
        </w:rPr>
      </w:pPr>
      <w:r w:rsidRPr="007563A5">
        <w:t xml:space="preserve">Based on the journal articles, provide 5 “practice principles” for working with this population. </w:t>
      </w:r>
    </w:p>
    <w:p w14:paraId="06C3E166" w14:textId="77777777" w:rsidR="007563A5" w:rsidRPr="007563A5" w:rsidRDefault="007563A5" w:rsidP="007563A5">
      <w:pPr>
        <w:numPr>
          <w:ilvl w:val="0"/>
          <w:numId w:val="3"/>
        </w:numPr>
        <w:shd w:val="clear" w:color="auto" w:fill="FFFFFF"/>
        <w:rPr>
          <w:rFonts w:ascii="Arial" w:eastAsia="Arial" w:hAnsi="Arial" w:cs="Arial"/>
          <w:sz w:val="21"/>
          <w:szCs w:val="21"/>
        </w:rPr>
      </w:pPr>
      <w:r w:rsidRPr="007563A5">
        <w:t>What are the strengths and weaknesses of the theory (intervention)?</w:t>
      </w:r>
    </w:p>
    <w:p w14:paraId="23AAAD3F" w14:textId="77777777" w:rsidR="007563A5" w:rsidRPr="007563A5" w:rsidRDefault="007563A5" w:rsidP="007563A5">
      <w:pPr>
        <w:numPr>
          <w:ilvl w:val="0"/>
          <w:numId w:val="3"/>
        </w:numPr>
        <w:shd w:val="clear" w:color="auto" w:fill="FFFFFF"/>
        <w:rPr>
          <w:rFonts w:ascii="Arial" w:eastAsia="Arial" w:hAnsi="Arial" w:cs="Arial"/>
          <w:sz w:val="21"/>
          <w:szCs w:val="21"/>
        </w:rPr>
      </w:pPr>
      <w:r w:rsidRPr="007563A5">
        <w:t>What do you like best about this theory? What do you like least about this theory?</w:t>
      </w:r>
    </w:p>
    <w:p w14:paraId="65C4FD49" w14:textId="77777777" w:rsidR="007563A5" w:rsidRPr="007563A5" w:rsidRDefault="007563A5" w:rsidP="007563A5">
      <w:pPr>
        <w:numPr>
          <w:ilvl w:val="0"/>
          <w:numId w:val="3"/>
        </w:numPr>
        <w:shd w:val="clear" w:color="auto" w:fill="FFFFFF"/>
      </w:pPr>
      <w:r w:rsidRPr="007563A5">
        <w:t>Develop 3 discussion questions for the class</w:t>
      </w:r>
    </w:p>
    <w:p w14:paraId="712E487B" w14:textId="77777777" w:rsidR="004C42AC" w:rsidRDefault="004C42AC">
      <w:pPr>
        <w:shd w:val="clear" w:color="auto" w:fill="FFFFFF"/>
        <w:spacing w:after="165"/>
        <w:rPr>
          <w:b/>
          <w:sz w:val="16"/>
          <w:szCs w:val="16"/>
        </w:rPr>
      </w:pPr>
    </w:p>
    <w:p w14:paraId="179F7D30" w14:textId="77777777" w:rsidR="004C42AC" w:rsidRDefault="003E02E2">
      <w:pPr>
        <w:shd w:val="clear" w:color="auto" w:fill="FFFFFF"/>
        <w:spacing w:after="165"/>
        <w:rPr>
          <w:rFonts w:ascii="Arial" w:eastAsia="Arial" w:hAnsi="Arial" w:cs="Arial"/>
        </w:rPr>
      </w:pPr>
      <w:r w:rsidRPr="00695411">
        <w:rPr>
          <w:b/>
        </w:rPr>
        <w:t>Assignment # 2: Quiz 1</w:t>
      </w:r>
    </w:p>
    <w:p w14:paraId="5C92607E" w14:textId="286CEE08" w:rsidR="004C42AC" w:rsidRDefault="003E02E2">
      <w:pPr>
        <w:shd w:val="clear" w:color="auto" w:fill="FFFFFF"/>
        <w:spacing w:after="165"/>
        <w:rPr>
          <w:b/>
        </w:rPr>
      </w:pPr>
      <w:r>
        <w:rPr>
          <w:b/>
        </w:rPr>
        <w:t xml:space="preserve">Date: </w:t>
      </w:r>
      <w:r w:rsidR="00695411">
        <w:rPr>
          <w:b/>
        </w:rPr>
        <w:t>10/01/2026</w:t>
      </w:r>
    </w:p>
    <w:p w14:paraId="768CBB9B" w14:textId="77777777" w:rsidR="004C42AC" w:rsidRDefault="003E02E2">
      <w:pPr>
        <w:shd w:val="clear" w:color="auto" w:fill="FFFFFF"/>
        <w:spacing w:after="165"/>
        <w:rPr>
          <w:b/>
        </w:rPr>
      </w:pPr>
      <w:r w:rsidRPr="00695411">
        <w:rPr>
          <w:b/>
        </w:rPr>
        <w:t>Assignment # 3: Quiz 2</w:t>
      </w:r>
    </w:p>
    <w:p w14:paraId="4042EB51" w14:textId="34668F28" w:rsidR="00695411" w:rsidRDefault="00695411">
      <w:pPr>
        <w:shd w:val="clear" w:color="auto" w:fill="FFFFFF"/>
        <w:spacing w:after="165"/>
        <w:rPr>
          <w:rFonts w:ascii="Arial" w:eastAsia="Arial" w:hAnsi="Arial" w:cs="Arial"/>
        </w:rPr>
      </w:pPr>
      <w:r>
        <w:rPr>
          <w:b/>
        </w:rPr>
        <w:t>Date: 11/12/2026</w:t>
      </w:r>
    </w:p>
    <w:p w14:paraId="1F32941F" w14:textId="2545ADCE" w:rsidR="004C42AC" w:rsidRPr="00570F51" w:rsidRDefault="003E02E2">
      <w:pPr>
        <w:shd w:val="clear" w:color="auto" w:fill="FFFFFF"/>
        <w:spacing w:after="150"/>
        <w:rPr>
          <w:rFonts w:ascii="Arial" w:eastAsia="Arial" w:hAnsi="Arial" w:cs="Arial"/>
          <w:sz w:val="21"/>
          <w:szCs w:val="21"/>
        </w:rPr>
      </w:pPr>
      <w:r w:rsidRPr="00570F51">
        <w:rPr>
          <w:b/>
        </w:rPr>
        <w:lastRenderedPageBreak/>
        <w:t>Assignment # 4: Case Assessment  </w:t>
      </w:r>
    </w:p>
    <w:p w14:paraId="72692953" w14:textId="185A078E" w:rsidR="004C42AC" w:rsidRPr="00D66B7C" w:rsidRDefault="003E02E2">
      <w:pPr>
        <w:shd w:val="clear" w:color="auto" w:fill="FFFFFF"/>
        <w:spacing w:after="150"/>
        <w:rPr>
          <w:rFonts w:ascii="Arial" w:eastAsia="Arial" w:hAnsi="Arial" w:cs="Arial"/>
          <w:sz w:val="21"/>
          <w:szCs w:val="21"/>
        </w:rPr>
      </w:pPr>
      <w:r w:rsidRPr="00570F51">
        <w:rPr>
          <w:b/>
        </w:rPr>
        <w:t xml:space="preserve">Due: December </w:t>
      </w:r>
      <w:r w:rsidR="009646BA" w:rsidRPr="00570F51">
        <w:rPr>
          <w:b/>
        </w:rPr>
        <w:t>3</w:t>
      </w:r>
      <w:r w:rsidRPr="00570F51">
        <w:rPr>
          <w:b/>
        </w:rPr>
        <w:t>, 202</w:t>
      </w:r>
      <w:r w:rsidR="009646BA" w:rsidRPr="00570F51">
        <w:rPr>
          <w:b/>
        </w:rPr>
        <w:t>6</w:t>
      </w:r>
    </w:p>
    <w:p w14:paraId="47633A9B" w14:textId="096C07CF" w:rsidR="004C42AC" w:rsidRDefault="003E02E2">
      <w:pPr>
        <w:shd w:val="clear" w:color="auto" w:fill="FFFFFF"/>
        <w:spacing w:after="150"/>
      </w:pPr>
      <w:r>
        <w:t>Students w</w:t>
      </w:r>
      <w:r w:rsidR="00695411">
        <w:t>ill</w:t>
      </w:r>
      <w:r>
        <w:t xml:space="preserve"> </w:t>
      </w:r>
      <w:r w:rsidR="00695411">
        <w:t xml:space="preserve">complete a written </w:t>
      </w:r>
      <w:r>
        <w:t xml:space="preserve">case assessment of a client. The assessment will approach the client from a particular theory and practice model and should include a description of the major concepts and techniques of the theory. Additional guidelines will be provided. </w:t>
      </w:r>
    </w:p>
    <w:p w14:paraId="44CC240D" w14:textId="77777777" w:rsidR="004C42AC" w:rsidRPr="00B33CA4" w:rsidRDefault="003E02E2">
      <w:pPr>
        <w:shd w:val="clear" w:color="auto" w:fill="FFFFFF"/>
        <w:spacing w:after="165"/>
      </w:pPr>
      <w:bookmarkStart w:id="0" w:name="_heading=h.gwlte1osnd6" w:colFirst="0" w:colLast="0"/>
      <w:bookmarkEnd w:id="0"/>
      <w:r>
        <w:rPr>
          <w:b/>
        </w:rPr>
        <w:t>Additional Assignments</w:t>
      </w:r>
      <w:r>
        <w:t xml:space="preserve">: Additional readings and assignments may be assigned during the </w:t>
      </w:r>
      <w:r w:rsidRPr="00B33CA4">
        <w:t>semester to provide students with additional information and assess students’ comprehension of the course content.</w:t>
      </w:r>
    </w:p>
    <w:p w14:paraId="6112B873" w14:textId="77777777" w:rsidR="00B33CA4" w:rsidRPr="00B33CA4" w:rsidRDefault="00B33CA4">
      <w:pPr>
        <w:shd w:val="clear" w:color="auto" w:fill="FFFFFF"/>
        <w:spacing w:after="165"/>
        <w:rPr>
          <w:rFonts w:eastAsia="Arial"/>
        </w:rPr>
      </w:pPr>
      <w:r w:rsidRPr="00B33CA4">
        <w:rPr>
          <w:rFonts w:eastAsia="Arial"/>
        </w:rPr>
        <w:t xml:space="preserve">When reading to prepare for class discussion, think about: </w:t>
      </w:r>
    </w:p>
    <w:p w14:paraId="0CFE3C36" w14:textId="3ADD424E" w:rsidR="00B33CA4" w:rsidRPr="00B33CA4" w:rsidRDefault="00C73FC2" w:rsidP="00B33CA4">
      <w:pPr>
        <w:pStyle w:val="ListParagraph"/>
        <w:numPr>
          <w:ilvl w:val="0"/>
          <w:numId w:val="25"/>
        </w:numPr>
        <w:shd w:val="clear" w:color="auto" w:fill="FFFFFF"/>
        <w:spacing w:after="165"/>
        <w:rPr>
          <w:rFonts w:eastAsia="Arial"/>
        </w:rPr>
      </w:pPr>
      <w:r>
        <w:t>M</w:t>
      </w:r>
      <w:r w:rsidR="00B33CA4" w:rsidRPr="00B33CA4">
        <w:t>ost practical information</w:t>
      </w:r>
      <w:r w:rsidR="00B33CA4">
        <w:t xml:space="preserve"> </w:t>
      </w:r>
    </w:p>
    <w:p w14:paraId="54D65644" w14:textId="68315567" w:rsidR="00B33CA4" w:rsidRPr="00B33CA4" w:rsidRDefault="00C73FC2" w:rsidP="00B33CA4">
      <w:pPr>
        <w:pStyle w:val="ListParagraph"/>
        <w:numPr>
          <w:ilvl w:val="0"/>
          <w:numId w:val="25"/>
        </w:numPr>
        <w:shd w:val="clear" w:color="auto" w:fill="FFFFFF"/>
        <w:spacing w:after="165"/>
        <w:rPr>
          <w:rFonts w:eastAsia="Arial"/>
        </w:rPr>
      </w:pPr>
      <w:r>
        <w:t>M</w:t>
      </w:r>
      <w:r w:rsidR="00B33CA4" w:rsidRPr="00B33CA4">
        <w:t>ost confusing</w:t>
      </w:r>
    </w:p>
    <w:p w14:paraId="49E21DC5" w14:textId="77777777" w:rsidR="00B33CA4" w:rsidRPr="00B33CA4" w:rsidRDefault="00B33CA4" w:rsidP="00B33CA4">
      <w:pPr>
        <w:pStyle w:val="ListParagraph"/>
        <w:numPr>
          <w:ilvl w:val="0"/>
          <w:numId w:val="25"/>
        </w:numPr>
        <w:shd w:val="clear" w:color="auto" w:fill="FFFFFF"/>
        <w:spacing w:after="165"/>
        <w:rPr>
          <w:rFonts w:eastAsia="Arial"/>
        </w:rPr>
      </w:pPr>
      <w:r w:rsidRPr="00B33CA4">
        <w:t>What connects with you</w:t>
      </w:r>
    </w:p>
    <w:p w14:paraId="24480BCB" w14:textId="0AB79C59" w:rsidR="00B33CA4" w:rsidRPr="00B33CA4" w:rsidRDefault="00B33CA4" w:rsidP="00B33CA4">
      <w:pPr>
        <w:pStyle w:val="ListParagraph"/>
        <w:numPr>
          <w:ilvl w:val="0"/>
          <w:numId w:val="25"/>
        </w:numPr>
        <w:shd w:val="clear" w:color="auto" w:fill="FFFFFF"/>
        <w:spacing w:after="165"/>
        <w:rPr>
          <w:rFonts w:eastAsia="Arial"/>
        </w:rPr>
      </w:pPr>
      <w:r>
        <w:t>What do you want to learn more about</w:t>
      </w:r>
      <w:r w:rsidRPr="00B33CA4">
        <w:t xml:space="preserve"> </w:t>
      </w:r>
    </w:p>
    <w:p w14:paraId="668FD518" w14:textId="77777777" w:rsidR="004C42AC" w:rsidRDefault="003E02E2">
      <w:pPr>
        <w:shd w:val="clear" w:color="auto" w:fill="FFFFFF"/>
        <w:spacing w:after="165"/>
        <w:rPr>
          <w:rFonts w:ascii="Arial" w:eastAsia="Arial" w:hAnsi="Arial" w:cs="Arial"/>
          <w:sz w:val="21"/>
          <w:szCs w:val="21"/>
        </w:rPr>
      </w:pPr>
      <w:r>
        <w:rPr>
          <w:b/>
        </w:rPr>
        <w:t>Grade Allocation:</w:t>
      </w:r>
    </w:p>
    <w:tbl>
      <w:tblPr>
        <w:tblStyle w:val="a0"/>
        <w:tblW w:w="9340" w:type="dxa"/>
        <w:tblBorders>
          <w:top w:val="single" w:sz="8" w:space="0" w:color="C0504D"/>
          <w:left w:val="single" w:sz="8" w:space="0" w:color="C0504D"/>
          <w:bottom w:val="single" w:sz="8" w:space="0" w:color="C0504D"/>
          <w:right w:val="single" w:sz="8" w:space="0" w:color="C0504D"/>
        </w:tblBorders>
        <w:tblLayout w:type="fixed"/>
        <w:tblLook w:val="0400" w:firstRow="0" w:lastRow="0" w:firstColumn="0" w:lastColumn="0" w:noHBand="0" w:noVBand="1"/>
      </w:tblPr>
      <w:tblGrid>
        <w:gridCol w:w="4647"/>
        <w:gridCol w:w="3163"/>
        <w:gridCol w:w="1530"/>
      </w:tblGrid>
      <w:tr w:rsidR="004C42AC" w14:paraId="2303DCCE" w14:textId="77777777">
        <w:trPr>
          <w:cantSplit/>
          <w:tblHeader/>
        </w:trPr>
        <w:tc>
          <w:tcPr>
            <w:tcW w:w="4647" w:type="dxa"/>
            <w:shd w:val="clear" w:color="auto" w:fill="C00000"/>
            <w:vAlign w:val="center"/>
          </w:tcPr>
          <w:p w14:paraId="36EEF9C6" w14:textId="77777777" w:rsidR="004C42AC" w:rsidRDefault="003E02E2">
            <w:pPr>
              <w:keepNext/>
              <w:jc w:val="center"/>
              <w:rPr>
                <w:b/>
                <w:color w:val="FFFFFF"/>
              </w:rPr>
            </w:pPr>
            <w:bookmarkStart w:id="1" w:name="_heading=h.f4frfghb2w9j" w:colFirst="0" w:colLast="0"/>
            <w:bookmarkEnd w:id="1"/>
            <w:r>
              <w:rPr>
                <w:b/>
                <w:color w:val="FFFFFF"/>
              </w:rPr>
              <w:t>Assignment</w:t>
            </w:r>
          </w:p>
        </w:tc>
        <w:tc>
          <w:tcPr>
            <w:tcW w:w="3163" w:type="dxa"/>
            <w:shd w:val="clear" w:color="auto" w:fill="C00000"/>
            <w:vAlign w:val="center"/>
          </w:tcPr>
          <w:p w14:paraId="08F0E4AB" w14:textId="77777777" w:rsidR="004C42AC" w:rsidRDefault="003E02E2">
            <w:pPr>
              <w:keepNext/>
              <w:jc w:val="center"/>
              <w:rPr>
                <w:b/>
                <w:color w:val="FFFFFF"/>
              </w:rPr>
            </w:pPr>
            <w:r>
              <w:rPr>
                <w:b/>
                <w:color w:val="FFFFFF"/>
              </w:rPr>
              <w:t>Due Date</w:t>
            </w:r>
          </w:p>
        </w:tc>
        <w:tc>
          <w:tcPr>
            <w:tcW w:w="1530" w:type="dxa"/>
            <w:shd w:val="clear" w:color="auto" w:fill="C00000"/>
            <w:vAlign w:val="center"/>
          </w:tcPr>
          <w:p w14:paraId="1C812F64" w14:textId="77777777" w:rsidR="004C42AC" w:rsidRDefault="003E02E2">
            <w:pPr>
              <w:keepNext/>
              <w:jc w:val="center"/>
              <w:rPr>
                <w:b/>
                <w:color w:val="FFFFFF"/>
              </w:rPr>
            </w:pPr>
            <w:r>
              <w:rPr>
                <w:b/>
                <w:color w:val="FFFFFF"/>
              </w:rPr>
              <w:t>% of Final Grade</w:t>
            </w:r>
          </w:p>
        </w:tc>
      </w:tr>
      <w:tr w:rsidR="004C42AC" w14:paraId="468B27FE" w14:textId="77777777">
        <w:trPr>
          <w:cantSplit/>
        </w:trPr>
        <w:tc>
          <w:tcPr>
            <w:tcW w:w="4647" w:type="dxa"/>
            <w:tcBorders>
              <w:top w:val="single" w:sz="8" w:space="0" w:color="C0504D"/>
              <w:left w:val="single" w:sz="8" w:space="0" w:color="C0504D"/>
              <w:bottom w:val="single" w:sz="8" w:space="0" w:color="C0504D"/>
            </w:tcBorders>
          </w:tcPr>
          <w:p w14:paraId="663A9DA1" w14:textId="1007AF58" w:rsidR="004C42AC" w:rsidRDefault="003E02E2">
            <w:pPr>
              <w:ind w:left="1530" w:hanging="1530"/>
              <w:rPr>
                <w:b/>
              </w:rPr>
            </w:pPr>
            <w:r>
              <w:rPr>
                <w:b/>
              </w:rPr>
              <w:t>Assignment 1:</w:t>
            </w:r>
            <w:r>
              <w:rPr>
                <w:b/>
              </w:rPr>
              <w:tab/>
            </w:r>
            <w:r w:rsidR="008B5BE1">
              <w:rPr>
                <w:b/>
              </w:rPr>
              <w:t>Theory Presentation</w:t>
            </w:r>
          </w:p>
        </w:tc>
        <w:tc>
          <w:tcPr>
            <w:tcW w:w="3163" w:type="dxa"/>
            <w:tcBorders>
              <w:top w:val="single" w:sz="8" w:space="0" w:color="C0504D"/>
              <w:bottom w:val="single" w:sz="8" w:space="0" w:color="C0504D"/>
            </w:tcBorders>
          </w:tcPr>
          <w:p w14:paraId="71BE1EAC" w14:textId="77777777" w:rsidR="004C42AC" w:rsidRDefault="003E02E2">
            <w:pPr>
              <w:jc w:val="center"/>
            </w:pPr>
            <w:r>
              <w:t xml:space="preserve">To Be Scheduled   </w:t>
            </w:r>
          </w:p>
        </w:tc>
        <w:tc>
          <w:tcPr>
            <w:tcW w:w="1530" w:type="dxa"/>
            <w:tcBorders>
              <w:top w:val="single" w:sz="8" w:space="0" w:color="C0504D"/>
              <w:bottom w:val="single" w:sz="8" w:space="0" w:color="C0504D"/>
              <w:right w:val="single" w:sz="8" w:space="0" w:color="C0504D"/>
            </w:tcBorders>
          </w:tcPr>
          <w:p w14:paraId="25ABAFFC" w14:textId="683D4892" w:rsidR="004C42AC" w:rsidRDefault="009646BA">
            <w:pPr>
              <w:jc w:val="center"/>
            </w:pPr>
            <w:r>
              <w:t>25</w:t>
            </w:r>
            <w:r w:rsidR="003E02E2">
              <w:t>%</w:t>
            </w:r>
          </w:p>
        </w:tc>
      </w:tr>
      <w:tr w:rsidR="004C42AC" w14:paraId="57F06B32" w14:textId="77777777">
        <w:trPr>
          <w:cantSplit/>
        </w:trPr>
        <w:tc>
          <w:tcPr>
            <w:tcW w:w="4647" w:type="dxa"/>
          </w:tcPr>
          <w:p w14:paraId="638A261F" w14:textId="77777777" w:rsidR="004C42AC" w:rsidRDefault="003E02E2">
            <w:pPr>
              <w:ind w:left="1530" w:hanging="1530"/>
            </w:pPr>
            <w:r>
              <w:rPr>
                <w:b/>
              </w:rPr>
              <w:t>Assignment 2:</w:t>
            </w:r>
            <w:r>
              <w:rPr>
                <w:b/>
              </w:rPr>
              <w:tab/>
              <w:t>Quiz # 1</w:t>
            </w:r>
          </w:p>
        </w:tc>
        <w:tc>
          <w:tcPr>
            <w:tcW w:w="3163" w:type="dxa"/>
          </w:tcPr>
          <w:p w14:paraId="45E54DDA" w14:textId="78E3ECE4" w:rsidR="004C42AC" w:rsidRPr="00570F51" w:rsidRDefault="00570F51">
            <w:pPr>
              <w:jc w:val="center"/>
            </w:pPr>
            <w:r w:rsidRPr="00570F51">
              <w:t>10/01/2026</w:t>
            </w:r>
          </w:p>
        </w:tc>
        <w:tc>
          <w:tcPr>
            <w:tcW w:w="1530" w:type="dxa"/>
          </w:tcPr>
          <w:p w14:paraId="08E86ED4" w14:textId="7C8AC32C" w:rsidR="004C42AC" w:rsidRDefault="009646BA">
            <w:pPr>
              <w:jc w:val="center"/>
            </w:pPr>
            <w:r>
              <w:t>15</w:t>
            </w:r>
            <w:r w:rsidR="003E02E2">
              <w:t>%</w:t>
            </w:r>
          </w:p>
        </w:tc>
      </w:tr>
      <w:tr w:rsidR="004C42AC" w14:paraId="632E3154" w14:textId="77777777">
        <w:trPr>
          <w:cantSplit/>
        </w:trPr>
        <w:tc>
          <w:tcPr>
            <w:tcW w:w="4647" w:type="dxa"/>
            <w:tcBorders>
              <w:top w:val="single" w:sz="8" w:space="0" w:color="C0504D"/>
              <w:left w:val="single" w:sz="8" w:space="0" w:color="C0504D"/>
              <w:bottom w:val="single" w:sz="8" w:space="0" w:color="C0504D"/>
            </w:tcBorders>
          </w:tcPr>
          <w:p w14:paraId="3D4D2F23" w14:textId="77777777" w:rsidR="004C42AC" w:rsidRDefault="003E02E2">
            <w:pPr>
              <w:ind w:left="1530" w:hanging="1530"/>
              <w:rPr>
                <w:color w:val="FF0000"/>
                <w:highlight w:val="yellow"/>
              </w:rPr>
            </w:pPr>
            <w:r>
              <w:rPr>
                <w:b/>
              </w:rPr>
              <w:t>Assignment 3: Quiz # 2</w:t>
            </w:r>
          </w:p>
        </w:tc>
        <w:tc>
          <w:tcPr>
            <w:tcW w:w="3163" w:type="dxa"/>
            <w:tcBorders>
              <w:top w:val="single" w:sz="8" w:space="0" w:color="C0504D"/>
              <w:bottom w:val="single" w:sz="8" w:space="0" w:color="C0504D"/>
            </w:tcBorders>
          </w:tcPr>
          <w:p w14:paraId="5516209D" w14:textId="727DD42E" w:rsidR="004C42AC" w:rsidRDefault="00695411">
            <w:pPr>
              <w:jc w:val="center"/>
            </w:pPr>
            <w:r>
              <w:t>11/12/2026</w:t>
            </w:r>
          </w:p>
        </w:tc>
        <w:tc>
          <w:tcPr>
            <w:tcW w:w="1530" w:type="dxa"/>
            <w:tcBorders>
              <w:top w:val="single" w:sz="8" w:space="0" w:color="C0504D"/>
              <w:bottom w:val="single" w:sz="8" w:space="0" w:color="C0504D"/>
              <w:right w:val="single" w:sz="8" w:space="0" w:color="C0504D"/>
            </w:tcBorders>
          </w:tcPr>
          <w:p w14:paraId="4CEE0B24" w14:textId="5F612158" w:rsidR="004C42AC" w:rsidRDefault="009646BA">
            <w:pPr>
              <w:jc w:val="center"/>
              <w:rPr>
                <w:color w:val="FF0000"/>
                <w:highlight w:val="yellow"/>
              </w:rPr>
            </w:pPr>
            <w:r>
              <w:t>15</w:t>
            </w:r>
            <w:r w:rsidR="003E02E2">
              <w:t>%</w:t>
            </w:r>
          </w:p>
        </w:tc>
      </w:tr>
      <w:tr w:rsidR="004C42AC" w14:paraId="1553F270" w14:textId="77777777">
        <w:trPr>
          <w:cantSplit/>
        </w:trPr>
        <w:tc>
          <w:tcPr>
            <w:tcW w:w="4647" w:type="dxa"/>
            <w:tcBorders>
              <w:top w:val="single" w:sz="8" w:space="0" w:color="C0504D"/>
              <w:left w:val="single" w:sz="8" w:space="0" w:color="C0504D"/>
              <w:bottom w:val="single" w:sz="8" w:space="0" w:color="C0504D"/>
            </w:tcBorders>
          </w:tcPr>
          <w:p w14:paraId="7E2747C4" w14:textId="77777777" w:rsidR="004C42AC" w:rsidRDefault="003E02E2">
            <w:pPr>
              <w:ind w:left="1530" w:hanging="1530"/>
              <w:rPr>
                <w:b/>
              </w:rPr>
            </w:pPr>
            <w:r>
              <w:rPr>
                <w:b/>
              </w:rPr>
              <w:t>Assignment 4:</w:t>
            </w:r>
            <w:r>
              <w:rPr>
                <w:b/>
              </w:rPr>
              <w:tab/>
              <w:t xml:space="preserve">Case Assessment </w:t>
            </w:r>
          </w:p>
        </w:tc>
        <w:tc>
          <w:tcPr>
            <w:tcW w:w="3163" w:type="dxa"/>
            <w:tcBorders>
              <w:top w:val="single" w:sz="8" w:space="0" w:color="C0504D"/>
              <w:bottom w:val="single" w:sz="8" w:space="0" w:color="C0504D"/>
            </w:tcBorders>
          </w:tcPr>
          <w:p w14:paraId="43F92BC1" w14:textId="0E707E78" w:rsidR="004C42AC" w:rsidRDefault="003E02E2">
            <w:pPr>
              <w:jc w:val="center"/>
            </w:pPr>
            <w:r>
              <w:t>12/0</w:t>
            </w:r>
            <w:r w:rsidR="009646BA">
              <w:t>3</w:t>
            </w:r>
            <w:r>
              <w:t>/202</w:t>
            </w:r>
            <w:r w:rsidR="009646BA">
              <w:t>6</w:t>
            </w:r>
          </w:p>
        </w:tc>
        <w:tc>
          <w:tcPr>
            <w:tcW w:w="1530" w:type="dxa"/>
            <w:tcBorders>
              <w:top w:val="single" w:sz="8" w:space="0" w:color="C0504D"/>
              <w:bottom w:val="single" w:sz="8" w:space="0" w:color="C0504D"/>
              <w:right w:val="single" w:sz="8" w:space="0" w:color="C0504D"/>
            </w:tcBorders>
          </w:tcPr>
          <w:p w14:paraId="49106733" w14:textId="77777777" w:rsidR="004C42AC" w:rsidRDefault="003E02E2">
            <w:pPr>
              <w:jc w:val="center"/>
            </w:pPr>
            <w:r>
              <w:t>30%</w:t>
            </w:r>
          </w:p>
        </w:tc>
      </w:tr>
      <w:tr w:rsidR="004C42AC" w14:paraId="19807217" w14:textId="77777777">
        <w:trPr>
          <w:cantSplit/>
        </w:trPr>
        <w:tc>
          <w:tcPr>
            <w:tcW w:w="4647" w:type="dxa"/>
            <w:tcBorders>
              <w:top w:val="single" w:sz="8" w:space="0" w:color="C0504D"/>
              <w:left w:val="single" w:sz="8" w:space="0" w:color="C0504D"/>
              <w:bottom w:val="single" w:sz="8" w:space="0" w:color="C0504D"/>
            </w:tcBorders>
          </w:tcPr>
          <w:p w14:paraId="50885D2C" w14:textId="77777777" w:rsidR="004C42AC" w:rsidRDefault="003E02E2">
            <w:pPr>
              <w:ind w:left="1530" w:hanging="1530"/>
              <w:rPr>
                <w:b/>
              </w:rPr>
            </w:pPr>
            <w:r>
              <w:rPr>
                <w:b/>
              </w:rPr>
              <w:t>Assignment 5:</w:t>
            </w:r>
            <w:r>
              <w:rPr>
                <w:b/>
              </w:rPr>
              <w:tab/>
              <w:t>Class Participation</w:t>
            </w:r>
          </w:p>
        </w:tc>
        <w:tc>
          <w:tcPr>
            <w:tcW w:w="3163" w:type="dxa"/>
            <w:tcBorders>
              <w:top w:val="single" w:sz="8" w:space="0" w:color="C0504D"/>
              <w:bottom w:val="single" w:sz="8" w:space="0" w:color="C0504D"/>
            </w:tcBorders>
          </w:tcPr>
          <w:p w14:paraId="1A6B3A74" w14:textId="77777777" w:rsidR="004C42AC" w:rsidRDefault="003E02E2">
            <w:pPr>
              <w:jc w:val="center"/>
              <w:rPr>
                <w:color w:val="FF0000"/>
                <w:highlight w:val="green"/>
              </w:rPr>
            </w:pPr>
            <w:r>
              <w:t>Weekly</w:t>
            </w:r>
          </w:p>
        </w:tc>
        <w:tc>
          <w:tcPr>
            <w:tcW w:w="1530" w:type="dxa"/>
            <w:tcBorders>
              <w:top w:val="single" w:sz="8" w:space="0" w:color="C0504D"/>
              <w:bottom w:val="single" w:sz="8" w:space="0" w:color="C0504D"/>
              <w:right w:val="single" w:sz="8" w:space="0" w:color="C0504D"/>
            </w:tcBorders>
          </w:tcPr>
          <w:p w14:paraId="1EAE22F9" w14:textId="77777777" w:rsidR="004C42AC" w:rsidRDefault="003E02E2">
            <w:pPr>
              <w:jc w:val="center"/>
            </w:pPr>
            <w:r>
              <w:t>15%</w:t>
            </w:r>
          </w:p>
        </w:tc>
      </w:tr>
    </w:tbl>
    <w:p w14:paraId="6FA5A8B4" w14:textId="77777777" w:rsidR="004C42AC" w:rsidRDefault="004C42AC">
      <w:pPr>
        <w:shd w:val="clear" w:color="auto" w:fill="FFFFFF"/>
        <w:spacing w:after="150"/>
        <w:rPr>
          <w:rFonts w:ascii="Arial" w:eastAsia="Arial" w:hAnsi="Arial" w:cs="Arial"/>
          <w:color w:val="212121"/>
          <w:sz w:val="21"/>
          <w:szCs w:val="21"/>
        </w:rPr>
      </w:pPr>
    </w:p>
    <w:p w14:paraId="4146051D" w14:textId="77777777" w:rsidR="004C42AC" w:rsidRDefault="004C42AC">
      <w:pPr>
        <w:shd w:val="clear" w:color="auto" w:fill="FFFFFF"/>
        <w:spacing w:after="150"/>
        <w:rPr>
          <w:b/>
          <w:color w:val="000000"/>
        </w:rPr>
      </w:pPr>
    </w:p>
    <w:p w14:paraId="363F0FF7" w14:textId="77777777" w:rsidR="004C42AC" w:rsidRDefault="003E02E2">
      <w:pPr>
        <w:shd w:val="clear" w:color="auto" w:fill="FFFFFF"/>
        <w:spacing w:after="150"/>
        <w:rPr>
          <w:rFonts w:ascii="Arial" w:eastAsia="Arial" w:hAnsi="Arial" w:cs="Arial"/>
          <w:color w:val="212121"/>
          <w:sz w:val="21"/>
          <w:szCs w:val="21"/>
        </w:rPr>
      </w:pPr>
      <w:r>
        <w:rPr>
          <w:b/>
          <w:color w:val="000000"/>
        </w:rPr>
        <w:t>GRADING</w:t>
      </w:r>
    </w:p>
    <w:p w14:paraId="2C5435D2" w14:textId="77777777" w:rsidR="004C42AC" w:rsidRDefault="003E02E2">
      <w:pPr>
        <w:shd w:val="clear" w:color="auto" w:fill="FFFFFF"/>
        <w:spacing w:after="150"/>
        <w:rPr>
          <w:rFonts w:ascii="Arial" w:eastAsia="Arial" w:hAnsi="Arial" w:cs="Arial"/>
          <w:sz w:val="21"/>
          <w:szCs w:val="21"/>
        </w:rPr>
      </w:pPr>
      <w:r>
        <w:t>Grades will be assigned in accord with the following scale. Students must achieve the full value of the lower end of each subscale to be awarded the corresponding letter grade.      </w:t>
      </w:r>
    </w:p>
    <w:p w14:paraId="35A190E2" w14:textId="77777777" w:rsidR="004C42AC" w:rsidRDefault="003E02E2">
      <w:pPr>
        <w:shd w:val="clear" w:color="auto" w:fill="FFFFFF"/>
        <w:spacing w:after="150"/>
        <w:rPr>
          <w:rFonts w:ascii="Arial" w:eastAsia="Arial" w:hAnsi="Arial" w:cs="Arial"/>
          <w:sz w:val="21"/>
          <w:szCs w:val="21"/>
        </w:rPr>
      </w:pPr>
      <w:r>
        <w:rPr>
          <w:b/>
        </w:rPr>
        <w:t>A      90-100%                                                                    </w:t>
      </w:r>
    </w:p>
    <w:p w14:paraId="123FEE8B" w14:textId="77777777" w:rsidR="004C42AC" w:rsidRDefault="003E02E2">
      <w:pPr>
        <w:shd w:val="clear" w:color="auto" w:fill="FFFFFF"/>
        <w:spacing w:after="150"/>
        <w:rPr>
          <w:rFonts w:ascii="Arial" w:eastAsia="Arial" w:hAnsi="Arial" w:cs="Arial"/>
          <w:sz w:val="21"/>
          <w:szCs w:val="21"/>
        </w:rPr>
      </w:pPr>
      <w:r>
        <w:rPr>
          <w:b/>
        </w:rPr>
        <w:t>B      80-89%                                                                      </w:t>
      </w:r>
    </w:p>
    <w:p w14:paraId="39AF0611" w14:textId="77777777" w:rsidR="004C42AC" w:rsidRDefault="003E02E2">
      <w:pPr>
        <w:shd w:val="clear" w:color="auto" w:fill="FFFFFF"/>
        <w:spacing w:after="150"/>
        <w:rPr>
          <w:rFonts w:ascii="Arial" w:eastAsia="Arial" w:hAnsi="Arial" w:cs="Arial"/>
          <w:sz w:val="21"/>
          <w:szCs w:val="21"/>
        </w:rPr>
      </w:pPr>
      <w:r>
        <w:rPr>
          <w:b/>
        </w:rPr>
        <w:t>C      79-70%</w:t>
      </w:r>
    </w:p>
    <w:p w14:paraId="0A887D2A" w14:textId="77777777" w:rsidR="004C42AC" w:rsidRDefault="003E02E2">
      <w:pPr>
        <w:shd w:val="clear" w:color="auto" w:fill="FFFFFF"/>
        <w:spacing w:after="150"/>
        <w:rPr>
          <w:rFonts w:ascii="Arial" w:eastAsia="Arial" w:hAnsi="Arial" w:cs="Arial"/>
          <w:sz w:val="21"/>
          <w:szCs w:val="21"/>
        </w:rPr>
      </w:pPr>
      <w:r>
        <w:rPr>
          <w:b/>
        </w:rPr>
        <w:t>D      69-60% </w:t>
      </w:r>
    </w:p>
    <w:p w14:paraId="31367692" w14:textId="77777777" w:rsidR="004C42AC" w:rsidRDefault="003E02E2">
      <w:pPr>
        <w:shd w:val="clear" w:color="auto" w:fill="FFFFFF"/>
        <w:spacing w:after="150"/>
        <w:rPr>
          <w:rFonts w:ascii="Arial" w:eastAsia="Arial" w:hAnsi="Arial" w:cs="Arial"/>
          <w:sz w:val="21"/>
          <w:szCs w:val="21"/>
        </w:rPr>
      </w:pPr>
      <w:r>
        <w:rPr>
          <w:b/>
        </w:rPr>
        <w:t>F       59% and under</w:t>
      </w:r>
    </w:p>
    <w:p w14:paraId="116F8F5E" w14:textId="77777777" w:rsidR="004C42AC" w:rsidRDefault="004C42AC">
      <w:pPr>
        <w:shd w:val="clear" w:color="auto" w:fill="FFFFFF"/>
        <w:spacing w:after="150"/>
        <w:rPr>
          <w:b/>
          <w:u w:val="single"/>
        </w:rPr>
      </w:pPr>
    </w:p>
    <w:p w14:paraId="1B22ED01" w14:textId="77777777" w:rsidR="00B33CA4" w:rsidRDefault="003E02E2" w:rsidP="00B33CA4">
      <w:pPr>
        <w:shd w:val="clear" w:color="auto" w:fill="FFFFFF"/>
        <w:spacing w:after="150"/>
        <w:rPr>
          <w:b/>
        </w:rPr>
      </w:pPr>
      <w:r>
        <w:rPr>
          <w:b/>
          <w:u w:val="single"/>
        </w:rPr>
        <w:t>Modification of Course Schedule</w:t>
      </w:r>
      <w:r>
        <w:rPr>
          <w:b/>
        </w:rPr>
        <w:t xml:space="preserve">: </w:t>
      </w:r>
      <w:proofErr w:type="gramStart"/>
      <w:r>
        <w:rPr>
          <w:b/>
        </w:rPr>
        <w:t>During the course of</w:t>
      </w:r>
      <w:proofErr w:type="gramEnd"/>
      <w:r>
        <w:rPr>
          <w:b/>
        </w:rPr>
        <w:t xml:space="preserve"> the semester, it may be necessary to make announced changes in course requirements, schedule and assignments.  Any changes will be discussed with students in class sessions or via the student’s e-mail account. Please be sure to monitor your ISU e-mail account for information regarding the cours</w:t>
      </w:r>
      <w:r w:rsidR="00B33CA4">
        <w:rPr>
          <w:b/>
        </w:rPr>
        <w:t xml:space="preserve">e. </w:t>
      </w:r>
    </w:p>
    <w:p w14:paraId="2CD0BBCC" w14:textId="77777777" w:rsidR="009646BA" w:rsidRDefault="009646BA" w:rsidP="00B33CA4">
      <w:pPr>
        <w:shd w:val="clear" w:color="auto" w:fill="FFFFFF"/>
        <w:spacing w:after="150"/>
        <w:jc w:val="center"/>
        <w:rPr>
          <w:b/>
          <w:u w:val="single"/>
        </w:rPr>
      </w:pPr>
    </w:p>
    <w:p w14:paraId="71B15BF7" w14:textId="74EFC11F" w:rsidR="004C42AC" w:rsidRPr="00B33CA4" w:rsidRDefault="003E02E2" w:rsidP="00B33CA4">
      <w:pPr>
        <w:shd w:val="clear" w:color="auto" w:fill="FFFFFF"/>
        <w:spacing w:after="150"/>
        <w:jc w:val="center"/>
        <w:rPr>
          <w:b/>
        </w:rPr>
      </w:pPr>
      <w:r>
        <w:rPr>
          <w:b/>
          <w:u w:val="single"/>
        </w:rPr>
        <w:t>COURSE OUTLINE</w:t>
      </w:r>
    </w:p>
    <w:p w14:paraId="3C221302" w14:textId="77777777" w:rsidR="004C42AC" w:rsidRDefault="004C42AC">
      <w:pPr>
        <w:shd w:val="clear" w:color="auto" w:fill="FFFFFF"/>
        <w:spacing w:after="150"/>
        <w:rPr>
          <w:b/>
          <w:sz w:val="16"/>
          <w:szCs w:val="16"/>
        </w:rPr>
      </w:pPr>
    </w:p>
    <w:p w14:paraId="1BF357D0" w14:textId="77777777" w:rsidR="009646BA" w:rsidRDefault="003E02E2">
      <w:pPr>
        <w:shd w:val="clear" w:color="auto" w:fill="FFFFFF"/>
        <w:spacing w:after="150"/>
        <w:rPr>
          <w:b/>
        </w:rPr>
      </w:pPr>
      <w:r>
        <w:rPr>
          <w:b/>
        </w:rPr>
        <w:t>Week 1 - August 2</w:t>
      </w:r>
      <w:r w:rsidR="009646BA">
        <w:rPr>
          <w:b/>
        </w:rPr>
        <w:t>0</w:t>
      </w:r>
      <w:r>
        <w:rPr>
          <w:b/>
        </w:rPr>
        <w:t xml:space="preserve">: </w:t>
      </w:r>
      <w:r w:rsidR="009646BA">
        <w:rPr>
          <w:b/>
        </w:rPr>
        <w:t>NO CLASS</w:t>
      </w:r>
    </w:p>
    <w:p w14:paraId="298B2A89" w14:textId="50531ED7" w:rsidR="001B01F7" w:rsidRDefault="003E02E2" w:rsidP="001B01F7">
      <w:pPr>
        <w:shd w:val="clear" w:color="auto" w:fill="FFFFFF"/>
        <w:spacing w:after="150"/>
        <w:rPr>
          <w:b/>
        </w:rPr>
      </w:pPr>
      <w:r>
        <w:rPr>
          <w:b/>
        </w:rPr>
        <w:t>Week 2 – August 2</w:t>
      </w:r>
      <w:r w:rsidR="009646BA">
        <w:rPr>
          <w:b/>
        </w:rPr>
        <w:t>7</w:t>
      </w:r>
      <w:r>
        <w:rPr>
          <w:b/>
        </w:rPr>
        <w:t xml:space="preserve">: </w:t>
      </w:r>
      <w:r w:rsidR="009646BA">
        <w:rPr>
          <w:b/>
        </w:rPr>
        <w:t xml:space="preserve">Introduction to Course and </w:t>
      </w:r>
      <w:r>
        <w:rPr>
          <w:b/>
        </w:rPr>
        <w:t>Defining Direct Social Work Practice.</w:t>
      </w:r>
      <w:r w:rsidR="001B01F7">
        <w:rPr>
          <w:b/>
        </w:rPr>
        <w:t xml:space="preserve"> </w:t>
      </w:r>
    </w:p>
    <w:p w14:paraId="59451043" w14:textId="71BB54FA" w:rsidR="009646BA" w:rsidRPr="009646BA" w:rsidRDefault="009646BA" w:rsidP="009646BA">
      <w:pPr>
        <w:shd w:val="clear" w:color="auto" w:fill="FFFFFF"/>
        <w:spacing w:after="150"/>
        <w:ind w:firstLine="360"/>
        <w:rPr>
          <w:rFonts w:ascii="Arial" w:eastAsia="Arial" w:hAnsi="Arial" w:cs="Arial"/>
          <w:sz w:val="21"/>
          <w:szCs w:val="21"/>
        </w:rPr>
      </w:pPr>
      <w:r>
        <w:rPr>
          <w:b/>
        </w:rPr>
        <w:t xml:space="preserve"> Introduction to Course</w:t>
      </w:r>
    </w:p>
    <w:p w14:paraId="55B083B1" w14:textId="77777777" w:rsidR="009646BA" w:rsidRDefault="009646BA" w:rsidP="009646BA">
      <w:pPr>
        <w:numPr>
          <w:ilvl w:val="0"/>
          <w:numId w:val="4"/>
        </w:numPr>
        <w:shd w:val="clear" w:color="auto" w:fill="FFFFFF"/>
        <w:spacing w:before="280" w:line="259" w:lineRule="auto"/>
      </w:pPr>
      <w:proofErr w:type="gramStart"/>
      <w:r>
        <w:t>Introductions</w:t>
      </w:r>
      <w:proofErr w:type="gramEnd"/>
    </w:p>
    <w:p w14:paraId="6FB910EA" w14:textId="77777777" w:rsidR="009646BA" w:rsidRDefault="009646BA" w:rsidP="009646BA">
      <w:pPr>
        <w:numPr>
          <w:ilvl w:val="0"/>
          <w:numId w:val="4"/>
        </w:numPr>
        <w:shd w:val="clear" w:color="auto" w:fill="FFFFFF"/>
        <w:spacing w:line="259" w:lineRule="auto"/>
      </w:pPr>
      <w:r>
        <w:t>Course Syllabus (course objectives &amp; assignments)</w:t>
      </w:r>
    </w:p>
    <w:p w14:paraId="29CAC543" w14:textId="77777777" w:rsidR="009646BA" w:rsidRDefault="009646BA" w:rsidP="009646BA">
      <w:pPr>
        <w:numPr>
          <w:ilvl w:val="0"/>
          <w:numId w:val="4"/>
        </w:numPr>
        <w:shd w:val="clear" w:color="auto" w:fill="FFFFFF"/>
      </w:pPr>
      <w:proofErr w:type="gramStart"/>
      <w:r>
        <w:t>Develop</w:t>
      </w:r>
      <w:proofErr w:type="gramEnd"/>
      <w:r>
        <w:t xml:space="preserve"> Class Ground Rules</w:t>
      </w:r>
    </w:p>
    <w:p w14:paraId="62FE76AD" w14:textId="77777777" w:rsidR="009646BA" w:rsidRDefault="009646BA" w:rsidP="009646BA">
      <w:pPr>
        <w:numPr>
          <w:ilvl w:val="0"/>
          <w:numId w:val="4"/>
        </w:numPr>
        <w:shd w:val="clear" w:color="auto" w:fill="FFFFFF"/>
        <w:spacing w:after="280"/>
      </w:pPr>
      <w:r>
        <w:t>Assignment 1 Sign up</w:t>
      </w:r>
    </w:p>
    <w:p w14:paraId="306384CB" w14:textId="7C6A85FA" w:rsidR="009646BA" w:rsidRPr="002F38AD" w:rsidRDefault="009646BA" w:rsidP="009646BA">
      <w:pPr>
        <w:shd w:val="clear" w:color="auto" w:fill="FFFFFF"/>
        <w:spacing w:after="150"/>
        <w:ind w:firstLine="360"/>
        <w:rPr>
          <w:rFonts w:ascii="Arial" w:eastAsia="Arial" w:hAnsi="Arial" w:cs="Arial"/>
          <w:sz w:val="21"/>
          <w:szCs w:val="21"/>
        </w:rPr>
      </w:pPr>
      <w:r>
        <w:rPr>
          <w:b/>
        </w:rPr>
        <w:t>Defining Direct Social Work Practice</w:t>
      </w:r>
    </w:p>
    <w:p w14:paraId="38EDC113" w14:textId="77777777" w:rsidR="004C42AC" w:rsidRDefault="003E02E2">
      <w:pPr>
        <w:numPr>
          <w:ilvl w:val="0"/>
          <w:numId w:val="5"/>
        </w:numPr>
        <w:shd w:val="clear" w:color="auto" w:fill="FFFFFF"/>
        <w:spacing w:before="280" w:line="259" w:lineRule="auto"/>
      </w:pPr>
      <w:r>
        <w:t>Mission, Purpose and Values</w:t>
      </w:r>
    </w:p>
    <w:p w14:paraId="1414D105" w14:textId="77777777" w:rsidR="004C42AC" w:rsidRDefault="003E02E2">
      <w:pPr>
        <w:numPr>
          <w:ilvl w:val="0"/>
          <w:numId w:val="5"/>
        </w:numPr>
        <w:shd w:val="clear" w:color="auto" w:fill="FFFFFF"/>
        <w:spacing w:line="259" w:lineRule="auto"/>
      </w:pPr>
      <w:r>
        <w:t>Domain, Philosophy, and Roles of Practice</w:t>
      </w:r>
    </w:p>
    <w:p w14:paraId="7DA35B7E" w14:textId="77777777" w:rsidR="004C42AC" w:rsidRDefault="003E02E2" w:rsidP="001B01F7">
      <w:pPr>
        <w:numPr>
          <w:ilvl w:val="0"/>
          <w:numId w:val="5"/>
        </w:numPr>
        <w:shd w:val="clear" w:color="auto" w:fill="FFFFFF"/>
      </w:pPr>
      <w:r>
        <w:t>Defining Social Work Advocacy</w:t>
      </w:r>
    </w:p>
    <w:p w14:paraId="55AAD49E" w14:textId="77777777" w:rsidR="001B01F7" w:rsidRPr="001B01F7" w:rsidRDefault="001B01F7" w:rsidP="001B01F7">
      <w:pPr>
        <w:numPr>
          <w:ilvl w:val="0"/>
          <w:numId w:val="5"/>
        </w:numPr>
        <w:shd w:val="clear" w:color="auto" w:fill="FFFFFF"/>
        <w:spacing w:after="150"/>
        <w:rPr>
          <w:rFonts w:ascii="Arial" w:eastAsia="Arial" w:hAnsi="Arial" w:cs="Arial"/>
          <w:sz w:val="21"/>
          <w:szCs w:val="21"/>
        </w:rPr>
      </w:pPr>
      <w:r>
        <w:t>ISU School of Social Work Librarian-Grace Allbaugh 7:20</w:t>
      </w:r>
    </w:p>
    <w:p w14:paraId="7EF9F731" w14:textId="77DC3359" w:rsidR="004C42AC" w:rsidRPr="001B01F7" w:rsidRDefault="003E02E2" w:rsidP="001B01F7">
      <w:pPr>
        <w:shd w:val="clear" w:color="auto" w:fill="FFFFFF"/>
        <w:spacing w:after="150"/>
        <w:rPr>
          <w:rFonts w:ascii="Arial" w:eastAsia="Arial" w:hAnsi="Arial" w:cs="Arial"/>
          <w:sz w:val="21"/>
          <w:szCs w:val="21"/>
        </w:rPr>
      </w:pPr>
      <w:r>
        <w:t>Reading(s):</w:t>
      </w:r>
      <w:r w:rsidRPr="001B01F7">
        <w:rPr>
          <w:b/>
        </w:rPr>
        <w:t xml:space="preserve"> Hepworth, et al., Chapters 1</w:t>
      </w:r>
      <w:r w:rsidR="00F721B1" w:rsidRPr="001B01F7">
        <w:rPr>
          <w:b/>
        </w:rPr>
        <w:t xml:space="preserve">-The Challenges and Opportunities of Social Work </w:t>
      </w:r>
      <w:r w:rsidRPr="001B01F7">
        <w:rPr>
          <w:b/>
        </w:rPr>
        <w:t>&amp; 2</w:t>
      </w:r>
      <w:r w:rsidR="00F721B1" w:rsidRPr="001B01F7">
        <w:rPr>
          <w:b/>
        </w:rPr>
        <w:t>-Orienting Frameworks for Social Work Practice</w:t>
      </w:r>
      <w:r w:rsidRPr="001B01F7">
        <w:rPr>
          <w:b/>
        </w:rPr>
        <w:t>; Corey, pp. 13-16 (</w:t>
      </w:r>
      <w:r w:rsidRPr="001B01F7">
        <w:rPr>
          <w:b/>
          <w:i/>
        </w:rPr>
        <w:t>Introduction to the Case of</w:t>
      </w:r>
      <w:r w:rsidRPr="001B01F7">
        <w:rPr>
          <w:b/>
        </w:rPr>
        <w:t> </w:t>
      </w:r>
      <w:r w:rsidRPr="001B01F7">
        <w:rPr>
          <w:b/>
          <w:i/>
        </w:rPr>
        <w:t>Stan</w:t>
      </w:r>
      <w:r w:rsidRPr="001B01F7">
        <w:rPr>
          <w:b/>
        </w:rPr>
        <w:t xml:space="preserve">). </w:t>
      </w:r>
    </w:p>
    <w:p w14:paraId="568D0DE8" w14:textId="77777777" w:rsidR="004C42AC" w:rsidRDefault="004C42AC">
      <w:pPr>
        <w:shd w:val="clear" w:color="auto" w:fill="FFFFFF"/>
        <w:spacing w:after="150"/>
        <w:rPr>
          <w:b/>
          <w:sz w:val="16"/>
          <w:szCs w:val="16"/>
        </w:rPr>
      </w:pPr>
    </w:p>
    <w:p w14:paraId="59ADF4F7" w14:textId="4B0E1E45" w:rsidR="004C42AC" w:rsidRDefault="003E02E2" w:rsidP="00570F51">
      <w:pPr>
        <w:shd w:val="clear" w:color="auto" w:fill="FFFFFF"/>
        <w:spacing w:after="150"/>
      </w:pPr>
      <w:r>
        <w:rPr>
          <w:b/>
        </w:rPr>
        <w:t xml:space="preserve">Week 3 – September </w:t>
      </w:r>
      <w:r w:rsidR="009646BA">
        <w:rPr>
          <w:b/>
        </w:rPr>
        <w:t>3</w:t>
      </w:r>
      <w:r>
        <w:rPr>
          <w:b/>
        </w:rPr>
        <w:t>: Defining a Method of Social Work Practice</w:t>
      </w:r>
      <w:r w:rsidR="002F38AD">
        <w:rPr>
          <w:b/>
        </w:rPr>
        <w:t xml:space="preserve"> </w:t>
      </w:r>
      <w:r>
        <w:t>Historical Background</w:t>
      </w:r>
    </w:p>
    <w:p w14:paraId="019B7EE0" w14:textId="77777777" w:rsidR="004C42AC" w:rsidRDefault="003E02E2" w:rsidP="002F38AD">
      <w:pPr>
        <w:numPr>
          <w:ilvl w:val="0"/>
          <w:numId w:val="19"/>
        </w:numPr>
        <w:shd w:val="clear" w:color="auto" w:fill="FFFFFF"/>
      </w:pPr>
      <w:r>
        <w:t>Difference between Social Work Methods, Values, &amp; Goals</w:t>
      </w:r>
    </w:p>
    <w:p w14:paraId="455F145E" w14:textId="77777777" w:rsidR="004C42AC" w:rsidRPr="002F38AD" w:rsidRDefault="003E02E2" w:rsidP="002F38AD">
      <w:pPr>
        <w:numPr>
          <w:ilvl w:val="0"/>
          <w:numId w:val="19"/>
        </w:numPr>
        <w:shd w:val="clear" w:color="auto" w:fill="FFFFFF"/>
        <w:rPr>
          <w:b/>
        </w:rPr>
      </w:pPr>
      <w:r>
        <w:t>Defining Social Work Advocacy</w:t>
      </w:r>
    </w:p>
    <w:p w14:paraId="5B723DCC" w14:textId="77777777" w:rsidR="002F38AD" w:rsidRDefault="002F38AD" w:rsidP="002F38AD">
      <w:pPr>
        <w:numPr>
          <w:ilvl w:val="0"/>
          <w:numId w:val="19"/>
        </w:numPr>
        <w:shd w:val="clear" w:color="auto" w:fill="FFFFFF"/>
      </w:pPr>
      <w:r>
        <w:t>Interaction between Personal &amp; Professional Values</w:t>
      </w:r>
    </w:p>
    <w:p w14:paraId="48B9A26F" w14:textId="77777777" w:rsidR="002F38AD" w:rsidRDefault="002F38AD" w:rsidP="002F38AD">
      <w:pPr>
        <w:numPr>
          <w:ilvl w:val="0"/>
          <w:numId w:val="19"/>
        </w:numPr>
        <w:shd w:val="clear" w:color="auto" w:fill="FFFFFF"/>
      </w:pPr>
      <w:r>
        <w:t>Cardinal Values of Social Work</w:t>
      </w:r>
    </w:p>
    <w:p w14:paraId="24012842" w14:textId="5DCC6094" w:rsidR="002F38AD" w:rsidRDefault="002F38AD" w:rsidP="002F38AD">
      <w:pPr>
        <w:numPr>
          <w:ilvl w:val="0"/>
          <w:numId w:val="19"/>
        </w:numPr>
        <w:shd w:val="clear" w:color="auto" w:fill="FFFFFF"/>
      </w:pPr>
      <w:r>
        <w:t>Understanding &amp; Resolving Ethical Dilemmas</w:t>
      </w:r>
    </w:p>
    <w:p w14:paraId="0D6CC317" w14:textId="77777777" w:rsidR="002F38AD" w:rsidRPr="002F38AD" w:rsidRDefault="002F38AD" w:rsidP="002F38AD">
      <w:pPr>
        <w:shd w:val="clear" w:color="auto" w:fill="FFFFFF"/>
        <w:ind w:left="720"/>
      </w:pPr>
    </w:p>
    <w:p w14:paraId="7E6FDC6F" w14:textId="4BF03F84" w:rsidR="00F721B1" w:rsidRDefault="003E02E2" w:rsidP="00D66B7C">
      <w:pPr>
        <w:shd w:val="clear" w:color="auto" w:fill="FFFFFF"/>
        <w:spacing w:after="150"/>
        <w:rPr>
          <w:b/>
        </w:rPr>
      </w:pPr>
      <w:r w:rsidRPr="002F38AD">
        <w:t xml:space="preserve">Reading(s): </w:t>
      </w:r>
      <w:r w:rsidRPr="002F38AD">
        <w:rPr>
          <w:b/>
        </w:rPr>
        <w:t>Hepworth, et al.,</w:t>
      </w:r>
      <w:r w:rsidR="00D66B7C" w:rsidRPr="002F38AD">
        <w:rPr>
          <w:b/>
        </w:rPr>
        <w:t xml:space="preserve"> Chapters 3</w:t>
      </w:r>
      <w:r w:rsidR="00F721B1">
        <w:rPr>
          <w:b/>
        </w:rPr>
        <w:t xml:space="preserve">-Overview of the Helping Process </w:t>
      </w:r>
      <w:r w:rsidR="00D66B7C" w:rsidRPr="002F38AD">
        <w:rPr>
          <w:b/>
        </w:rPr>
        <w:t>&amp; 4</w:t>
      </w:r>
      <w:r w:rsidR="00F721B1">
        <w:rPr>
          <w:b/>
        </w:rPr>
        <w:t>-Operationalizing Social Work Values and Ethics</w:t>
      </w:r>
      <w:r w:rsidRPr="002F38AD">
        <w:rPr>
          <w:b/>
        </w:rPr>
        <w:t xml:space="preserve"> </w:t>
      </w:r>
    </w:p>
    <w:p w14:paraId="3E9AF4BA" w14:textId="26C7F3B9" w:rsidR="004C42AC" w:rsidRPr="00570F51" w:rsidRDefault="003E02E2" w:rsidP="001B01F7">
      <w:pPr>
        <w:shd w:val="clear" w:color="auto" w:fill="FFFFFF"/>
        <w:spacing w:after="150"/>
      </w:pPr>
      <w:r w:rsidRPr="00570F51">
        <w:rPr>
          <w:b/>
        </w:rPr>
        <w:t>Week 4 - September 1</w:t>
      </w:r>
      <w:r w:rsidR="009646BA" w:rsidRPr="00570F51">
        <w:rPr>
          <w:b/>
        </w:rPr>
        <w:t>0</w:t>
      </w:r>
      <w:r w:rsidRPr="00570F51">
        <w:rPr>
          <w:b/>
        </w:rPr>
        <w:t>:</w:t>
      </w:r>
      <w:r w:rsidRPr="00570F51">
        <w:t> </w:t>
      </w:r>
      <w:r w:rsidR="00570F51">
        <w:rPr>
          <w:b/>
        </w:rPr>
        <w:t>Operationalizing Social Work</w:t>
      </w:r>
      <w:r w:rsidR="00570F51">
        <w:rPr>
          <w:b/>
          <w:bCs/>
        </w:rPr>
        <w:t xml:space="preserve"> and Le</w:t>
      </w:r>
      <w:r w:rsidR="00570F51" w:rsidRPr="00570F51">
        <w:rPr>
          <w:b/>
          <w:bCs/>
        </w:rPr>
        <w:t>gal Implications of Practice</w:t>
      </w:r>
    </w:p>
    <w:p w14:paraId="50A7CAF1" w14:textId="77777777" w:rsidR="00570F51" w:rsidRPr="00570F51" w:rsidRDefault="00570F51" w:rsidP="00570F51">
      <w:pPr>
        <w:pStyle w:val="ListParagraph"/>
        <w:numPr>
          <w:ilvl w:val="0"/>
          <w:numId w:val="26"/>
        </w:numPr>
        <w:shd w:val="clear" w:color="auto" w:fill="FFFFFF"/>
        <w:spacing w:after="150"/>
        <w:rPr>
          <w:b/>
        </w:rPr>
      </w:pPr>
      <w:r w:rsidRPr="00570F51">
        <w:rPr>
          <w:b/>
        </w:rPr>
        <w:t>Internet resource(s): NASW Code of Ethics available at </w:t>
      </w:r>
      <w:hyperlink r:id="rId17">
        <w:r w:rsidRPr="00570F51">
          <w:rPr>
            <w:b/>
            <w:u w:val="single"/>
          </w:rPr>
          <w:t>www.naswdc.org</w:t>
        </w:r>
      </w:hyperlink>
      <w:r w:rsidRPr="00570F51">
        <w:rPr>
          <w:b/>
        </w:rPr>
        <w:t xml:space="preserve">; </w:t>
      </w:r>
    </w:p>
    <w:p w14:paraId="08301662" w14:textId="0483499F" w:rsidR="00570F51" w:rsidRPr="00570F51" w:rsidRDefault="00570F51" w:rsidP="00570F51">
      <w:pPr>
        <w:pStyle w:val="ListParagraph"/>
        <w:numPr>
          <w:ilvl w:val="0"/>
          <w:numId w:val="26"/>
        </w:numPr>
        <w:shd w:val="clear" w:color="auto" w:fill="FFFFFF"/>
        <w:spacing w:after="150"/>
        <w:rPr>
          <w:b/>
        </w:rPr>
      </w:pPr>
      <w:r w:rsidRPr="00570F51">
        <w:rPr>
          <w:b/>
        </w:rPr>
        <w:t xml:space="preserve">Tarasoff Duty to Warn </w:t>
      </w:r>
      <w:hyperlink r:id="rId18">
        <w:r w:rsidRPr="00570F51">
          <w:rPr>
            <w:b/>
            <w:u w:val="single"/>
          </w:rPr>
          <w:t>http://www.jaapl.org/content/34/3/338.long</w:t>
        </w:r>
      </w:hyperlink>
      <w:r w:rsidRPr="00570F51">
        <w:rPr>
          <w:b/>
        </w:rPr>
        <w:t>.</w:t>
      </w:r>
    </w:p>
    <w:p w14:paraId="459B9FFF" w14:textId="77777777" w:rsidR="00B27AE6" w:rsidRDefault="00B27AE6" w:rsidP="00B27AE6">
      <w:pPr>
        <w:shd w:val="clear" w:color="auto" w:fill="FFFFFF"/>
        <w:spacing w:after="150"/>
        <w:rPr>
          <w:rFonts w:ascii="Arial" w:eastAsia="Arial" w:hAnsi="Arial" w:cs="Arial"/>
          <w:sz w:val="21"/>
          <w:szCs w:val="21"/>
        </w:rPr>
      </w:pPr>
      <w:r>
        <w:rPr>
          <w:b/>
        </w:rPr>
        <w:t>Suggested Readings:</w:t>
      </w:r>
    </w:p>
    <w:p w14:paraId="62C5AFEE" w14:textId="22434242" w:rsidR="00F2629C" w:rsidRPr="00F2629C" w:rsidRDefault="00B27AE6" w:rsidP="00F2629C">
      <w:pPr>
        <w:numPr>
          <w:ilvl w:val="0"/>
          <w:numId w:val="7"/>
        </w:numPr>
        <w:shd w:val="clear" w:color="auto" w:fill="FFFFFF"/>
        <w:spacing w:before="280" w:after="280" w:line="259" w:lineRule="auto"/>
        <w:rPr>
          <w:rFonts w:eastAsia="Arial"/>
        </w:rPr>
      </w:pPr>
      <w:r w:rsidRPr="00453651">
        <w:rPr>
          <w:rFonts w:eastAsia="Arial"/>
          <w:b/>
        </w:rPr>
        <w:t xml:space="preserve">Illinois Mandated Reporting </w:t>
      </w:r>
      <w:r w:rsidR="00F2629C" w:rsidRPr="00F2629C">
        <w:rPr>
          <w:rFonts w:eastAsia="Arial"/>
          <w:bCs/>
        </w:rPr>
        <w:t>Manual </w:t>
      </w:r>
      <w:hyperlink r:id="rId19" w:history="1">
        <w:r w:rsidR="00F2629C" w:rsidRPr="00F2629C">
          <w:rPr>
            <w:rStyle w:val="Hyperlink"/>
            <w:rFonts w:eastAsia="Arial"/>
            <w:bCs/>
          </w:rPr>
          <w:t>http://www.illinois.gov/dcfs/safekids/reporting/Documents/cfs_1050-21_mandated_reporter_manual.pdf</w:t>
        </w:r>
      </w:hyperlink>
      <w:r w:rsidR="00F2629C" w:rsidRPr="00F2629C">
        <w:rPr>
          <w:bCs/>
        </w:rPr>
        <w:t xml:space="preserve"> </w:t>
      </w:r>
    </w:p>
    <w:p w14:paraId="1E53669E" w14:textId="7D81B22E" w:rsidR="00F2629C" w:rsidRPr="00F2629C" w:rsidRDefault="00F2629C" w:rsidP="00F2629C">
      <w:pPr>
        <w:numPr>
          <w:ilvl w:val="0"/>
          <w:numId w:val="7"/>
        </w:numPr>
        <w:shd w:val="clear" w:color="auto" w:fill="FFFFFF"/>
        <w:spacing w:before="280" w:after="280" w:line="259" w:lineRule="auto"/>
        <w:rPr>
          <w:rFonts w:eastAsia="Arial"/>
        </w:rPr>
      </w:pPr>
      <w:r>
        <w:rPr>
          <w:rFonts w:eastAsia="Arial"/>
          <w:b/>
        </w:rPr>
        <w:lastRenderedPageBreak/>
        <w:t>Illinois Mental Health Act</w:t>
      </w:r>
      <w:r>
        <w:rPr>
          <w:rFonts w:eastAsia="Arial"/>
        </w:rPr>
        <w:t xml:space="preserve"> </w:t>
      </w:r>
      <w:hyperlink r:id="rId20" w:history="1">
        <w:r w:rsidRPr="006F0E77">
          <w:rPr>
            <w:rStyle w:val="Hyperlink"/>
            <w:rFonts w:eastAsia="Arial"/>
          </w:rPr>
          <w:t>https://www.ilga.gov/legislation/ILCS/details?MajorTopic=HEALTH%20AND%20SAFETY&amp;Chapter=MENTAL%20HEALTH,%20BEHAVIORAL%20HEALTH,%20AND%20DEVELOPMENTAL%20DISABILITIES&amp;ActName=Mental%20Health%20and%20Developmental%20Disabilities%20Code.&amp;ActID=1496&amp;ChapterID=34&amp;SeqStart=&amp;&amp;ChapAct=FullText</w:t>
        </w:r>
      </w:hyperlink>
      <w:r>
        <w:rPr>
          <w:rFonts w:eastAsia="Arial"/>
        </w:rPr>
        <w:t xml:space="preserve"> </w:t>
      </w:r>
    </w:p>
    <w:p w14:paraId="3E76574B" w14:textId="77777777" w:rsidR="00B27AE6" w:rsidRPr="002F38AD" w:rsidRDefault="00B27AE6" w:rsidP="00B27AE6">
      <w:pPr>
        <w:numPr>
          <w:ilvl w:val="0"/>
          <w:numId w:val="8"/>
        </w:numPr>
        <w:shd w:val="clear" w:color="auto" w:fill="FFFFFF"/>
        <w:rPr>
          <w:rFonts w:eastAsia="Arial"/>
          <w:b/>
          <w:bCs/>
        </w:rPr>
      </w:pPr>
      <w:r w:rsidRPr="002F38AD">
        <w:rPr>
          <w:b/>
          <w:bCs/>
        </w:rPr>
        <w:t>Responding to subpoena</w:t>
      </w:r>
    </w:p>
    <w:p w14:paraId="5CFFAF89" w14:textId="77777777" w:rsidR="00B27AE6" w:rsidRDefault="00B27AE6" w:rsidP="00B27AE6">
      <w:pPr>
        <w:shd w:val="clear" w:color="auto" w:fill="FFFFFF"/>
        <w:ind w:left="720"/>
        <w:rPr>
          <w:u w:val="single"/>
        </w:rPr>
      </w:pPr>
      <w:hyperlink r:id="rId21" w:history="1">
        <w:r w:rsidRPr="006F0E77">
          <w:rPr>
            <w:rStyle w:val="Hyperlink"/>
          </w:rPr>
          <w:t>https://www.socialworkers.org/ce/online/Resources/200912615611234_Social%20Workers%20and%20Subpoenas%20Presentation.pdf</w:t>
        </w:r>
      </w:hyperlink>
    </w:p>
    <w:p w14:paraId="57FE0C0F" w14:textId="77777777" w:rsidR="00B27AE6" w:rsidRPr="00453651" w:rsidRDefault="00B27AE6" w:rsidP="00B27AE6">
      <w:pPr>
        <w:shd w:val="clear" w:color="auto" w:fill="FFFFFF"/>
        <w:ind w:left="720"/>
        <w:rPr>
          <w:rFonts w:eastAsia="Arial"/>
        </w:rPr>
      </w:pPr>
    </w:p>
    <w:p w14:paraId="48218DDD" w14:textId="77777777" w:rsidR="00B27AE6" w:rsidRPr="00453651" w:rsidRDefault="00B27AE6" w:rsidP="00B27AE6">
      <w:pPr>
        <w:numPr>
          <w:ilvl w:val="0"/>
          <w:numId w:val="8"/>
        </w:numPr>
        <w:shd w:val="clear" w:color="auto" w:fill="FFFFFF"/>
        <w:spacing w:after="280" w:line="259" w:lineRule="auto"/>
        <w:rPr>
          <w:rFonts w:eastAsia="Arial"/>
        </w:rPr>
      </w:pPr>
      <w:r w:rsidRPr="002F38AD">
        <w:rPr>
          <w:rFonts w:eastAsia="Arial"/>
          <w:b/>
          <w:bCs/>
        </w:rPr>
        <w:t xml:space="preserve">IDHS FOID Mental Health Reporting System </w:t>
      </w:r>
      <w:hyperlink r:id="rId22" w:history="1">
        <w:r w:rsidRPr="006F0E77">
          <w:rPr>
            <w:rStyle w:val="Hyperlink"/>
            <w:rFonts w:eastAsia="Arial"/>
          </w:rPr>
          <w:t>https://foid2.dhs.illinois.gov/foidpublic/foid/</w:t>
        </w:r>
      </w:hyperlink>
      <w:r>
        <w:rPr>
          <w:rFonts w:eastAsia="Arial"/>
        </w:rPr>
        <w:t xml:space="preserve"> </w:t>
      </w:r>
    </w:p>
    <w:p w14:paraId="570C0894" w14:textId="6301580C" w:rsidR="00B27AE6" w:rsidRDefault="00B27AE6" w:rsidP="00B27AE6">
      <w:pPr>
        <w:shd w:val="clear" w:color="auto" w:fill="FFFFFF"/>
        <w:spacing w:after="150"/>
      </w:pPr>
    </w:p>
    <w:p w14:paraId="60D44C7C" w14:textId="0FDFF000" w:rsidR="00570F51" w:rsidRPr="00570F51" w:rsidRDefault="003E02E2" w:rsidP="00CE03E7">
      <w:pPr>
        <w:shd w:val="clear" w:color="auto" w:fill="FFFFFF"/>
        <w:spacing w:after="150"/>
        <w:rPr>
          <w:b/>
        </w:rPr>
      </w:pPr>
      <w:r>
        <w:rPr>
          <w:b/>
        </w:rPr>
        <w:t>Week 5 – September 1</w:t>
      </w:r>
      <w:r w:rsidR="009646BA">
        <w:rPr>
          <w:b/>
        </w:rPr>
        <w:t>7</w:t>
      </w:r>
      <w:r>
        <w:rPr>
          <w:b/>
        </w:rPr>
        <w:t xml:space="preserve">: </w:t>
      </w:r>
      <w:r w:rsidR="009A1A68">
        <w:rPr>
          <w:b/>
        </w:rPr>
        <w:t>Multidimensional Assessment</w:t>
      </w:r>
      <w:r w:rsidR="00CE03E7">
        <w:rPr>
          <w:b/>
        </w:rPr>
        <w:t xml:space="preserve"> and Assessing Multiple Systems.  </w:t>
      </w:r>
    </w:p>
    <w:p w14:paraId="5ADAAADE" w14:textId="77777777" w:rsidR="00CE03E7" w:rsidRDefault="00CE03E7" w:rsidP="00CE03E7">
      <w:pPr>
        <w:numPr>
          <w:ilvl w:val="0"/>
          <w:numId w:val="13"/>
        </w:numPr>
        <w:shd w:val="clear" w:color="auto" w:fill="FFFFFF"/>
        <w:rPr>
          <w:rFonts w:ascii="Arial" w:eastAsia="Arial" w:hAnsi="Arial" w:cs="Arial"/>
          <w:sz w:val="21"/>
          <w:szCs w:val="21"/>
        </w:rPr>
      </w:pPr>
      <w:r>
        <w:t>Defining Biopsychosocial Assessment</w:t>
      </w:r>
    </w:p>
    <w:p w14:paraId="11D9E164" w14:textId="77777777" w:rsidR="00CE03E7" w:rsidRDefault="00CE03E7" w:rsidP="00CE03E7">
      <w:pPr>
        <w:numPr>
          <w:ilvl w:val="0"/>
          <w:numId w:val="13"/>
        </w:numPr>
        <w:shd w:val="clear" w:color="auto" w:fill="FFFFFF"/>
        <w:rPr>
          <w:rFonts w:ascii="Arial" w:eastAsia="Arial" w:hAnsi="Arial" w:cs="Arial"/>
          <w:sz w:val="21"/>
          <w:szCs w:val="21"/>
        </w:rPr>
      </w:pPr>
      <w:r>
        <w:t>Emphasizing Strengths &amp; Assets</w:t>
      </w:r>
    </w:p>
    <w:p w14:paraId="6EA86B87" w14:textId="77777777" w:rsidR="00CE03E7" w:rsidRDefault="00CE03E7" w:rsidP="00CE03E7">
      <w:pPr>
        <w:numPr>
          <w:ilvl w:val="0"/>
          <w:numId w:val="13"/>
        </w:numPr>
        <w:shd w:val="clear" w:color="auto" w:fill="FFFFFF"/>
        <w:rPr>
          <w:rFonts w:ascii="Arial" w:eastAsia="Arial" w:hAnsi="Arial" w:cs="Arial"/>
          <w:sz w:val="21"/>
          <w:szCs w:val="21"/>
        </w:rPr>
      </w:pPr>
      <w:r>
        <w:t>Role of Theory &amp; Knowledge</w:t>
      </w:r>
    </w:p>
    <w:p w14:paraId="06A06912" w14:textId="77777777" w:rsidR="00CE03E7" w:rsidRDefault="00CE03E7" w:rsidP="00CE03E7">
      <w:pPr>
        <w:numPr>
          <w:ilvl w:val="0"/>
          <w:numId w:val="13"/>
        </w:numPr>
        <w:shd w:val="clear" w:color="auto" w:fill="FFFFFF"/>
        <w:rPr>
          <w:rFonts w:ascii="Arial" w:eastAsia="Arial" w:hAnsi="Arial" w:cs="Arial"/>
          <w:sz w:val="21"/>
          <w:szCs w:val="21"/>
        </w:rPr>
      </w:pPr>
      <w:r>
        <w:t>Intrapersonal Systems</w:t>
      </w:r>
    </w:p>
    <w:p w14:paraId="52EB8180" w14:textId="77777777" w:rsidR="00CE03E7" w:rsidRDefault="00CE03E7" w:rsidP="00CE03E7">
      <w:pPr>
        <w:numPr>
          <w:ilvl w:val="0"/>
          <w:numId w:val="13"/>
        </w:numPr>
        <w:shd w:val="clear" w:color="auto" w:fill="FFFFFF"/>
        <w:rPr>
          <w:rFonts w:ascii="Arial" w:eastAsia="Arial" w:hAnsi="Arial" w:cs="Arial"/>
          <w:sz w:val="21"/>
          <w:szCs w:val="21"/>
        </w:rPr>
      </w:pPr>
      <w:r>
        <w:t>Interpersonal &amp; Environmental Systems</w:t>
      </w:r>
    </w:p>
    <w:p w14:paraId="2FD3DA8D" w14:textId="77777777" w:rsidR="00CE03E7" w:rsidRDefault="00CE03E7" w:rsidP="00CE03E7">
      <w:pPr>
        <w:numPr>
          <w:ilvl w:val="0"/>
          <w:numId w:val="13"/>
        </w:numPr>
        <w:shd w:val="clear" w:color="auto" w:fill="FFFFFF"/>
        <w:rPr>
          <w:rFonts w:ascii="Arial" w:eastAsia="Arial" w:hAnsi="Arial" w:cs="Arial"/>
          <w:sz w:val="21"/>
          <w:szCs w:val="21"/>
        </w:rPr>
      </w:pPr>
      <w:r>
        <w:t>Spirituality &amp; Faith Systems</w:t>
      </w:r>
    </w:p>
    <w:p w14:paraId="33DA4D5C" w14:textId="1AD248EE" w:rsidR="009A1A68" w:rsidRDefault="009A1A68" w:rsidP="009A1A68">
      <w:pPr>
        <w:shd w:val="clear" w:color="auto" w:fill="FFFFFF"/>
        <w:spacing w:after="150"/>
        <w:rPr>
          <w:rFonts w:ascii="Arial" w:eastAsia="Arial" w:hAnsi="Arial" w:cs="Arial"/>
          <w:sz w:val="21"/>
          <w:szCs w:val="21"/>
        </w:rPr>
      </w:pPr>
    </w:p>
    <w:p w14:paraId="3FCBF374" w14:textId="2C73190C" w:rsidR="009A1A68" w:rsidRDefault="009A1A68" w:rsidP="00CE03E7">
      <w:pPr>
        <w:shd w:val="clear" w:color="auto" w:fill="FFFFFF"/>
        <w:rPr>
          <w:rFonts w:ascii="Arial" w:eastAsia="Arial" w:hAnsi="Arial" w:cs="Arial"/>
          <w:sz w:val="21"/>
          <w:szCs w:val="21"/>
        </w:rPr>
      </w:pPr>
      <w:r>
        <w:t>Reading(s)</w:t>
      </w:r>
      <w:r>
        <w:rPr>
          <w:b/>
        </w:rPr>
        <w:t>: Hepworth et al., Chapters 8</w:t>
      </w:r>
      <w:r w:rsidR="00F721B1">
        <w:rPr>
          <w:b/>
        </w:rPr>
        <w:t xml:space="preserve">-Assessment: Exploring and Understanding Problems and Strengths </w:t>
      </w:r>
      <w:r>
        <w:rPr>
          <w:b/>
        </w:rPr>
        <w:t>&amp; 9</w:t>
      </w:r>
      <w:r w:rsidR="00F721B1">
        <w:rPr>
          <w:b/>
        </w:rPr>
        <w:t>-Assessing Individual and Environmental Factors and Their Interaction</w:t>
      </w:r>
      <w:r>
        <w:rPr>
          <w:b/>
        </w:rPr>
        <w:t>.</w:t>
      </w:r>
    </w:p>
    <w:p w14:paraId="290CA748" w14:textId="77777777" w:rsidR="009A1A68" w:rsidRDefault="009A1A68" w:rsidP="00CE03E7">
      <w:pPr>
        <w:shd w:val="clear" w:color="auto" w:fill="FFFFFF"/>
        <w:rPr>
          <w:b/>
        </w:rPr>
      </w:pPr>
    </w:p>
    <w:p w14:paraId="618F9D70" w14:textId="7F648C82" w:rsidR="009A1A68" w:rsidRDefault="009A1A68" w:rsidP="0064419C">
      <w:pPr>
        <w:shd w:val="clear" w:color="auto" w:fill="FFFFFF"/>
        <w:rPr>
          <w:b/>
        </w:rPr>
      </w:pPr>
      <w:r w:rsidRPr="0064419C">
        <w:rPr>
          <w:b/>
        </w:rPr>
        <w:t>Week 6 – September 2</w:t>
      </w:r>
      <w:r w:rsidR="009646BA" w:rsidRPr="0064419C">
        <w:rPr>
          <w:b/>
        </w:rPr>
        <w:t>4</w:t>
      </w:r>
      <w:proofErr w:type="gramStart"/>
      <w:r w:rsidRPr="0064419C">
        <w:rPr>
          <w:b/>
        </w:rPr>
        <w:t xml:space="preserve">: </w:t>
      </w:r>
      <w:r w:rsidR="0064419C" w:rsidRPr="0064419C">
        <w:rPr>
          <w:b/>
        </w:rPr>
        <w:t>:</w:t>
      </w:r>
      <w:proofErr w:type="gramEnd"/>
      <w:r w:rsidR="0064419C" w:rsidRPr="0064419C">
        <w:rPr>
          <w:b/>
        </w:rPr>
        <w:t xml:space="preserve"> Psychoanalytic and Adlerian Theories.</w:t>
      </w:r>
      <w:r w:rsidR="0064419C">
        <w:rPr>
          <w:b/>
        </w:rPr>
        <w:t xml:space="preserve"> </w:t>
      </w:r>
    </w:p>
    <w:p w14:paraId="7DB86BDC" w14:textId="77777777" w:rsidR="0064419C" w:rsidRDefault="0064419C" w:rsidP="0064419C">
      <w:pPr>
        <w:numPr>
          <w:ilvl w:val="0"/>
          <w:numId w:val="10"/>
        </w:numPr>
        <w:shd w:val="clear" w:color="auto" w:fill="FFFFFF"/>
        <w:spacing w:before="280" w:line="259" w:lineRule="auto"/>
        <w:rPr>
          <w:rFonts w:ascii="Arial" w:eastAsia="Arial" w:hAnsi="Arial" w:cs="Arial"/>
          <w:sz w:val="21"/>
          <w:szCs w:val="21"/>
        </w:rPr>
      </w:pPr>
      <w:r>
        <w:t>Theory origins</w:t>
      </w:r>
    </w:p>
    <w:p w14:paraId="270ED747" w14:textId="77777777" w:rsidR="0064419C" w:rsidRDefault="0064419C" w:rsidP="0064419C">
      <w:pPr>
        <w:numPr>
          <w:ilvl w:val="0"/>
          <w:numId w:val="10"/>
        </w:numPr>
        <w:shd w:val="clear" w:color="auto" w:fill="FFFFFF"/>
        <w:spacing w:line="259" w:lineRule="auto"/>
        <w:rPr>
          <w:rFonts w:ascii="Arial" w:eastAsia="Arial" w:hAnsi="Arial" w:cs="Arial"/>
          <w:sz w:val="21"/>
          <w:szCs w:val="21"/>
        </w:rPr>
      </w:pPr>
      <w:r>
        <w:t>Key Concepts</w:t>
      </w:r>
    </w:p>
    <w:p w14:paraId="7F65781C" w14:textId="77777777" w:rsidR="0064419C" w:rsidRDefault="0064419C" w:rsidP="0064419C">
      <w:pPr>
        <w:numPr>
          <w:ilvl w:val="0"/>
          <w:numId w:val="10"/>
        </w:numPr>
        <w:shd w:val="clear" w:color="auto" w:fill="FFFFFF"/>
        <w:spacing w:after="280" w:line="259" w:lineRule="auto"/>
        <w:rPr>
          <w:rFonts w:ascii="Arial" w:eastAsia="Arial" w:hAnsi="Arial" w:cs="Arial"/>
          <w:sz w:val="21"/>
          <w:szCs w:val="21"/>
        </w:rPr>
      </w:pPr>
      <w:r>
        <w:t>Techniques &amp; Procedures</w:t>
      </w:r>
    </w:p>
    <w:p w14:paraId="72BDC8A6" w14:textId="77777777" w:rsidR="0064419C" w:rsidRDefault="0064419C" w:rsidP="0064419C">
      <w:pPr>
        <w:shd w:val="clear" w:color="auto" w:fill="FFFFFF"/>
        <w:spacing w:after="150"/>
        <w:rPr>
          <w:b/>
        </w:rPr>
      </w:pPr>
      <w:r>
        <w:t>Reading(s)</w:t>
      </w:r>
      <w:r>
        <w:rPr>
          <w:b/>
        </w:rPr>
        <w:t>: Corey, Chapters 4-Psychoanalytic Theory &amp; 5-Alderian Theory.</w:t>
      </w:r>
    </w:p>
    <w:p w14:paraId="75C77985" w14:textId="77777777" w:rsidR="0064419C" w:rsidRDefault="0064419C" w:rsidP="0064419C">
      <w:pPr>
        <w:shd w:val="clear" w:color="auto" w:fill="FFFFFF"/>
        <w:spacing w:after="150"/>
        <w:rPr>
          <w:rFonts w:ascii="Arial" w:eastAsia="Arial" w:hAnsi="Arial" w:cs="Arial"/>
          <w:sz w:val="21"/>
          <w:szCs w:val="21"/>
        </w:rPr>
      </w:pPr>
      <w:r>
        <w:rPr>
          <w:b/>
        </w:rPr>
        <w:t>Suggested Listening:</w:t>
      </w:r>
    </w:p>
    <w:p w14:paraId="13B7655D" w14:textId="1C59B67F" w:rsidR="0064419C" w:rsidRDefault="0064419C" w:rsidP="00570F51">
      <w:pPr>
        <w:shd w:val="clear" w:color="auto" w:fill="FFFFFF"/>
        <w:spacing w:after="150"/>
        <w:rPr>
          <w:rFonts w:eastAsia="Arial"/>
        </w:rPr>
      </w:pPr>
      <w:proofErr w:type="spellStart"/>
      <w:r w:rsidRPr="003C73EC">
        <w:rPr>
          <w:rFonts w:eastAsia="Arial"/>
        </w:rPr>
        <w:t>Pruder</w:t>
      </w:r>
      <w:proofErr w:type="spellEnd"/>
      <w:r w:rsidRPr="003C73EC">
        <w:rPr>
          <w:rFonts w:eastAsia="Arial"/>
        </w:rPr>
        <w:t xml:space="preserve">, D. (Host). (2018, September 18). What is Psychodynamic Theory with Allison Maxwell (No. 29) Psychiatry &amp; Psychotherapy [Audio Podcast Episode] </w:t>
      </w:r>
      <w:hyperlink r:id="rId23" w:history="1">
        <w:r w:rsidRPr="006F0E77">
          <w:rPr>
            <w:rStyle w:val="Hyperlink"/>
            <w:rFonts w:eastAsia="Arial"/>
          </w:rPr>
          <w:t>https://www.psychiatrypodcast.com/psychiatry-psychotherapy-podcast/2018/9/19/what-is-psychodynamic-theory</w:t>
        </w:r>
      </w:hyperlink>
      <w:r>
        <w:rPr>
          <w:rFonts w:eastAsia="Arial"/>
        </w:rPr>
        <w:t xml:space="preserve"> </w:t>
      </w:r>
    </w:p>
    <w:p w14:paraId="75899860" w14:textId="77777777" w:rsidR="00695411" w:rsidRDefault="00695411" w:rsidP="00570F51">
      <w:pPr>
        <w:shd w:val="clear" w:color="auto" w:fill="FFFFFF"/>
        <w:spacing w:after="150"/>
        <w:rPr>
          <w:rFonts w:eastAsia="Arial"/>
        </w:rPr>
      </w:pPr>
    </w:p>
    <w:p w14:paraId="4C3151C9" w14:textId="77777777" w:rsidR="00695411" w:rsidRPr="00570F51" w:rsidRDefault="00695411" w:rsidP="00570F51">
      <w:pPr>
        <w:shd w:val="clear" w:color="auto" w:fill="FFFFFF"/>
        <w:spacing w:after="150"/>
        <w:rPr>
          <w:rFonts w:eastAsia="Arial"/>
        </w:rPr>
      </w:pPr>
    </w:p>
    <w:p w14:paraId="0072AFEC" w14:textId="77777777" w:rsidR="004C42AC" w:rsidRDefault="004C42AC">
      <w:pPr>
        <w:shd w:val="clear" w:color="auto" w:fill="FFFFFF"/>
        <w:spacing w:after="150"/>
        <w:rPr>
          <w:b/>
          <w:sz w:val="16"/>
          <w:szCs w:val="16"/>
        </w:rPr>
      </w:pPr>
    </w:p>
    <w:p w14:paraId="7F80E00E" w14:textId="1454CB5E" w:rsidR="0064419C" w:rsidRPr="00570F51" w:rsidRDefault="003E02E2" w:rsidP="0064419C">
      <w:pPr>
        <w:shd w:val="clear" w:color="auto" w:fill="FFFFFF"/>
        <w:rPr>
          <w:b/>
        </w:rPr>
      </w:pPr>
      <w:r w:rsidRPr="00570F51">
        <w:rPr>
          <w:b/>
        </w:rPr>
        <w:lastRenderedPageBreak/>
        <w:t xml:space="preserve">Week 7 – October </w:t>
      </w:r>
      <w:proofErr w:type="gramStart"/>
      <w:r w:rsidR="009646BA" w:rsidRPr="00570F51">
        <w:rPr>
          <w:b/>
        </w:rPr>
        <w:t>1</w:t>
      </w:r>
      <w:r w:rsidR="0064419C" w:rsidRPr="00570F51">
        <w:rPr>
          <w:b/>
        </w:rPr>
        <w:t xml:space="preserve">  </w:t>
      </w:r>
      <w:r w:rsidR="00695411">
        <w:rPr>
          <w:b/>
        </w:rPr>
        <w:t>Assignment</w:t>
      </w:r>
      <w:proofErr w:type="gramEnd"/>
      <w:r w:rsidR="00695411">
        <w:rPr>
          <w:b/>
        </w:rPr>
        <w:t xml:space="preserve"> #1 Quiz #1 </w:t>
      </w:r>
      <w:r w:rsidR="0064419C" w:rsidRPr="00570F51">
        <w:rPr>
          <w:b/>
        </w:rPr>
        <w:t>NO CLASS</w:t>
      </w:r>
      <w:r w:rsidR="0007567E" w:rsidRPr="00570F51">
        <w:rPr>
          <w:b/>
        </w:rPr>
        <w:t xml:space="preserve"> </w:t>
      </w:r>
    </w:p>
    <w:p w14:paraId="0E2081C2" w14:textId="77777777" w:rsidR="0064419C" w:rsidRPr="0064419C" w:rsidRDefault="0064419C" w:rsidP="0064419C">
      <w:pPr>
        <w:pStyle w:val="ListParagraph"/>
        <w:numPr>
          <w:ilvl w:val="0"/>
          <w:numId w:val="22"/>
        </w:numPr>
        <w:shd w:val="clear" w:color="auto" w:fill="FFFFFF"/>
        <w:rPr>
          <w:bCs/>
        </w:rPr>
      </w:pPr>
      <w:r w:rsidRPr="0064419C">
        <w:rPr>
          <w:bCs/>
        </w:rPr>
        <w:t>QUIZ #1</w:t>
      </w:r>
    </w:p>
    <w:p w14:paraId="101EAEF2" w14:textId="77777777" w:rsidR="0064419C" w:rsidRPr="0064419C" w:rsidRDefault="0064419C" w:rsidP="0064419C">
      <w:pPr>
        <w:pStyle w:val="ListParagraph"/>
        <w:numPr>
          <w:ilvl w:val="0"/>
          <w:numId w:val="22"/>
        </w:numPr>
        <w:shd w:val="clear" w:color="auto" w:fill="FFFFFF"/>
        <w:spacing w:after="150"/>
        <w:rPr>
          <w:bCs/>
        </w:rPr>
      </w:pPr>
      <w:r w:rsidRPr="0064419C">
        <w:rPr>
          <w:bCs/>
        </w:rPr>
        <w:t>Work on group presentations</w:t>
      </w:r>
    </w:p>
    <w:p w14:paraId="6A8752A9" w14:textId="77777777" w:rsidR="004C42AC" w:rsidRDefault="004C42AC">
      <w:pPr>
        <w:shd w:val="clear" w:color="auto" w:fill="FFFFFF"/>
        <w:spacing w:after="150"/>
        <w:rPr>
          <w:b/>
          <w:sz w:val="16"/>
          <w:szCs w:val="16"/>
        </w:rPr>
      </w:pPr>
    </w:p>
    <w:p w14:paraId="69FEC57C" w14:textId="006F1D16" w:rsidR="009B759E" w:rsidRPr="00CE03E7" w:rsidRDefault="003E02E2" w:rsidP="009B759E">
      <w:pPr>
        <w:shd w:val="clear" w:color="auto" w:fill="FFFFFF"/>
        <w:spacing w:after="150"/>
        <w:rPr>
          <w:rFonts w:ascii="Arial" w:eastAsia="Arial" w:hAnsi="Arial" w:cs="Arial"/>
          <w:sz w:val="21"/>
          <w:szCs w:val="21"/>
        </w:rPr>
      </w:pPr>
      <w:r w:rsidRPr="00CE03E7">
        <w:rPr>
          <w:b/>
        </w:rPr>
        <w:t xml:space="preserve">Week 8 – October </w:t>
      </w:r>
      <w:r w:rsidR="009646BA">
        <w:rPr>
          <w:b/>
        </w:rPr>
        <w:t>8</w:t>
      </w:r>
      <w:r w:rsidRPr="00CE03E7">
        <w:rPr>
          <w:b/>
        </w:rPr>
        <w:t xml:space="preserve">: </w:t>
      </w:r>
      <w:r w:rsidR="009B759E" w:rsidRPr="00CE03E7">
        <w:rPr>
          <w:b/>
        </w:rPr>
        <w:t>Post Modern Theory &amp; Solution Focused Therapy.</w:t>
      </w:r>
    </w:p>
    <w:p w14:paraId="6DEB10E4" w14:textId="77777777" w:rsidR="009B759E" w:rsidRDefault="009B759E" w:rsidP="009B759E">
      <w:pPr>
        <w:numPr>
          <w:ilvl w:val="0"/>
          <w:numId w:val="11"/>
        </w:numPr>
        <w:shd w:val="clear" w:color="auto" w:fill="FFFFFF"/>
        <w:spacing w:before="280" w:line="259" w:lineRule="auto"/>
        <w:rPr>
          <w:rFonts w:ascii="Arial" w:eastAsia="Arial" w:hAnsi="Arial" w:cs="Arial"/>
          <w:sz w:val="21"/>
          <w:szCs w:val="21"/>
        </w:rPr>
      </w:pPr>
      <w:r>
        <w:t>Theory origins</w:t>
      </w:r>
    </w:p>
    <w:p w14:paraId="6DF3FBC7" w14:textId="77777777" w:rsidR="009B759E" w:rsidRDefault="009B759E" w:rsidP="009B759E">
      <w:pPr>
        <w:numPr>
          <w:ilvl w:val="0"/>
          <w:numId w:val="11"/>
        </w:numPr>
        <w:shd w:val="clear" w:color="auto" w:fill="FFFFFF"/>
        <w:spacing w:line="259" w:lineRule="auto"/>
        <w:rPr>
          <w:rFonts w:ascii="Arial" w:eastAsia="Arial" w:hAnsi="Arial" w:cs="Arial"/>
          <w:sz w:val="21"/>
          <w:szCs w:val="21"/>
        </w:rPr>
      </w:pPr>
      <w:r>
        <w:t>Key Concepts</w:t>
      </w:r>
    </w:p>
    <w:p w14:paraId="440EF25C" w14:textId="77777777" w:rsidR="009B759E" w:rsidRDefault="009B759E" w:rsidP="009B759E">
      <w:pPr>
        <w:numPr>
          <w:ilvl w:val="0"/>
          <w:numId w:val="11"/>
        </w:numPr>
        <w:shd w:val="clear" w:color="auto" w:fill="FFFFFF"/>
        <w:spacing w:after="280" w:line="259" w:lineRule="auto"/>
        <w:rPr>
          <w:rFonts w:ascii="Arial" w:eastAsia="Arial" w:hAnsi="Arial" w:cs="Arial"/>
          <w:sz w:val="21"/>
          <w:szCs w:val="21"/>
        </w:rPr>
      </w:pPr>
      <w:r>
        <w:t>Techniques &amp; Procedures</w:t>
      </w:r>
    </w:p>
    <w:p w14:paraId="0C749103" w14:textId="15F736F2" w:rsidR="009B759E" w:rsidRPr="00CE03E7" w:rsidRDefault="009B759E" w:rsidP="009B759E">
      <w:pPr>
        <w:shd w:val="clear" w:color="auto" w:fill="FFFFFF"/>
        <w:spacing w:after="150"/>
        <w:rPr>
          <w:rFonts w:ascii="Arial" w:eastAsia="Arial" w:hAnsi="Arial" w:cs="Arial"/>
          <w:color w:val="FF0000"/>
          <w:sz w:val="21"/>
          <w:szCs w:val="21"/>
        </w:rPr>
      </w:pPr>
      <w:r>
        <w:t>Reading(s)</w:t>
      </w:r>
      <w:r>
        <w:rPr>
          <w:b/>
        </w:rPr>
        <w:t>: Corey, Chapter 13</w:t>
      </w:r>
      <w:r w:rsidR="00F721B1">
        <w:rPr>
          <w:b/>
        </w:rPr>
        <w:t>-Post-Modern Approaches</w:t>
      </w:r>
      <w:r>
        <w:rPr>
          <w:b/>
        </w:rPr>
        <w:t>.</w:t>
      </w:r>
      <w:r w:rsidR="00A120E1">
        <w:rPr>
          <w:b/>
        </w:rPr>
        <w:t xml:space="preserve"> Hepworth et al., Chapter 13</w:t>
      </w:r>
      <w:r w:rsidR="00B75923">
        <w:rPr>
          <w:b/>
        </w:rPr>
        <w:t>-Choosing and Implementing Interventions to Facilitate Change,</w:t>
      </w:r>
      <w:r w:rsidR="00A120E1">
        <w:rPr>
          <w:b/>
        </w:rPr>
        <w:t xml:space="preserve"> pgs. 290-293</w:t>
      </w:r>
      <w:r w:rsidR="00B75923">
        <w:rPr>
          <w:b/>
        </w:rPr>
        <w:t>.</w:t>
      </w:r>
    </w:p>
    <w:p w14:paraId="5DA89611" w14:textId="54DEC801" w:rsidR="00CE03E7" w:rsidRPr="00CE03E7" w:rsidRDefault="00CE03E7" w:rsidP="00CE03E7">
      <w:pPr>
        <w:shd w:val="clear" w:color="auto" w:fill="FFFFFF"/>
        <w:spacing w:after="150"/>
        <w:rPr>
          <w:rFonts w:ascii="Arial" w:eastAsia="Arial" w:hAnsi="Arial" w:cs="Arial"/>
          <w:sz w:val="21"/>
          <w:szCs w:val="21"/>
        </w:rPr>
      </w:pPr>
    </w:p>
    <w:p w14:paraId="6052F5AB" w14:textId="4F1C5B8C" w:rsidR="00CE03E7" w:rsidRPr="00CE03E7" w:rsidRDefault="003E02E2" w:rsidP="009B759E">
      <w:pPr>
        <w:shd w:val="clear" w:color="auto" w:fill="FFFFFF"/>
        <w:spacing w:after="150"/>
        <w:rPr>
          <w:rFonts w:ascii="Arial" w:eastAsia="Arial" w:hAnsi="Arial" w:cs="Arial"/>
          <w:color w:val="FF0000"/>
          <w:sz w:val="21"/>
          <w:szCs w:val="21"/>
        </w:rPr>
      </w:pPr>
      <w:r>
        <w:rPr>
          <w:b/>
        </w:rPr>
        <w:t>Week 9 – October 1</w:t>
      </w:r>
      <w:r w:rsidR="009646BA">
        <w:rPr>
          <w:b/>
        </w:rPr>
        <w:t>5</w:t>
      </w:r>
      <w:r>
        <w:t>:</w:t>
      </w:r>
      <w:r>
        <w:rPr>
          <w:b/>
        </w:rPr>
        <w:t> </w:t>
      </w:r>
      <w:r w:rsidR="009B759E">
        <w:rPr>
          <w:b/>
        </w:rPr>
        <w:t>Family Systems Theory</w:t>
      </w:r>
    </w:p>
    <w:p w14:paraId="6C76ECF2" w14:textId="77777777" w:rsidR="009B759E" w:rsidRDefault="009B759E" w:rsidP="009B759E">
      <w:pPr>
        <w:numPr>
          <w:ilvl w:val="0"/>
          <w:numId w:val="11"/>
        </w:numPr>
        <w:shd w:val="clear" w:color="auto" w:fill="FFFFFF"/>
        <w:spacing w:before="280" w:line="259" w:lineRule="auto"/>
        <w:rPr>
          <w:rFonts w:ascii="Arial" w:eastAsia="Arial" w:hAnsi="Arial" w:cs="Arial"/>
          <w:sz w:val="21"/>
          <w:szCs w:val="21"/>
        </w:rPr>
      </w:pPr>
      <w:r>
        <w:t>Theory origins</w:t>
      </w:r>
    </w:p>
    <w:p w14:paraId="296CFC26" w14:textId="77777777" w:rsidR="009B759E" w:rsidRDefault="009B759E" w:rsidP="009B759E">
      <w:pPr>
        <w:numPr>
          <w:ilvl w:val="0"/>
          <w:numId w:val="11"/>
        </w:numPr>
        <w:shd w:val="clear" w:color="auto" w:fill="FFFFFF"/>
        <w:spacing w:line="259" w:lineRule="auto"/>
        <w:rPr>
          <w:rFonts w:ascii="Arial" w:eastAsia="Arial" w:hAnsi="Arial" w:cs="Arial"/>
          <w:sz w:val="21"/>
          <w:szCs w:val="21"/>
        </w:rPr>
      </w:pPr>
      <w:r>
        <w:t>Key Concepts</w:t>
      </w:r>
    </w:p>
    <w:p w14:paraId="5511F793" w14:textId="77777777" w:rsidR="009B759E" w:rsidRDefault="009B759E" w:rsidP="009B759E">
      <w:pPr>
        <w:numPr>
          <w:ilvl w:val="0"/>
          <w:numId w:val="11"/>
        </w:numPr>
        <w:shd w:val="clear" w:color="auto" w:fill="FFFFFF"/>
        <w:spacing w:after="280" w:line="259" w:lineRule="auto"/>
        <w:rPr>
          <w:rFonts w:ascii="Arial" w:eastAsia="Arial" w:hAnsi="Arial" w:cs="Arial"/>
          <w:sz w:val="21"/>
          <w:szCs w:val="21"/>
        </w:rPr>
      </w:pPr>
      <w:r>
        <w:t>Techniques &amp; Procedures</w:t>
      </w:r>
    </w:p>
    <w:p w14:paraId="256C6DA4" w14:textId="42B177F5" w:rsidR="004C42AC" w:rsidRDefault="009B759E" w:rsidP="00CE03E7">
      <w:pPr>
        <w:shd w:val="clear" w:color="auto" w:fill="FFFFFF"/>
        <w:spacing w:after="150"/>
        <w:rPr>
          <w:b/>
        </w:rPr>
      </w:pPr>
      <w:r>
        <w:t>Reading(s)</w:t>
      </w:r>
      <w:r>
        <w:rPr>
          <w:b/>
        </w:rPr>
        <w:t>: Corey, Chapter 14</w:t>
      </w:r>
      <w:r w:rsidR="00B75923">
        <w:rPr>
          <w:b/>
        </w:rPr>
        <w:t>-Family Systems Therapy</w:t>
      </w:r>
      <w:r>
        <w:rPr>
          <w:b/>
        </w:rPr>
        <w:t>.</w:t>
      </w:r>
      <w:r w:rsidR="008B5BE1">
        <w:rPr>
          <w:b/>
        </w:rPr>
        <w:t xml:space="preserve"> Hepworth et al., Chapter 10</w:t>
      </w:r>
      <w:r w:rsidR="00B75923">
        <w:rPr>
          <w:b/>
        </w:rPr>
        <w:t>-Assessing Family Functioning in Diverse Family and Cultural Contexts</w:t>
      </w:r>
    </w:p>
    <w:p w14:paraId="4BB6FDE0" w14:textId="77777777" w:rsidR="004C42AC" w:rsidRDefault="004C42AC">
      <w:pPr>
        <w:shd w:val="clear" w:color="auto" w:fill="FFFFFF"/>
        <w:spacing w:after="150"/>
        <w:rPr>
          <w:b/>
        </w:rPr>
      </w:pPr>
    </w:p>
    <w:p w14:paraId="46365749" w14:textId="6DD7B623" w:rsidR="004C42AC" w:rsidRDefault="003E02E2">
      <w:pPr>
        <w:shd w:val="clear" w:color="auto" w:fill="FFFFFF"/>
        <w:spacing w:after="150"/>
        <w:rPr>
          <w:rFonts w:ascii="Arial" w:eastAsia="Arial" w:hAnsi="Arial" w:cs="Arial"/>
          <w:sz w:val="21"/>
          <w:szCs w:val="21"/>
        </w:rPr>
      </w:pPr>
      <w:r>
        <w:rPr>
          <w:b/>
        </w:rPr>
        <w:t>Week 10 – October 2</w:t>
      </w:r>
      <w:r w:rsidR="009646BA">
        <w:rPr>
          <w:b/>
        </w:rPr>
        <w:t>2</w:t>
      </w:r>
      <w:r>
        <w:rPr>
          <w:b/>
        </w:rPr>
        <w:t>: Existential Theory &amp; Person-Centered Theory.   </w:t>
      </w:r>
    </w:p>
    <w:p w14:paraId="2DBF6E5A" w14:textId="77777777" w:rsidR="004C42AC" w:rsidRDefault="003E02E2">
      <w:pPr>
        <w:numPr>
          <w:ilvl w:val="0"/>
          <w:numId w:val="14"/>
        </w:numPr>
        <w:shd w:val="clear" w:color="auto" w:fill="FFFFFF"/>
        <w:spacing w:before="280" w:line="259" w:lineRule="auto"/>
        <w:rPr>
          <w:rFonts w:ascii="Arial" w:eastAsia="Arial" w:hAnsi="Arial" w:cs="Arial"/>
          <w:sz w:val="21"/>
          <w:szCs w:val="21"/>
        </w:rPr>
      </w:pPr>
      <w:r>
        <w:t>Theory Origins</w:t>
      </w:r>
    </w:p>
    <w:p w14:paraId="23F93C94" w14:textId="77777777" w:rsidR="004C42AC" w:rsidRDefault="003E02E2">
      <w:pPr>
        <w:numPr>
          <w:ilvl w:val="0"/>
          <w:numId w:val="14"/>
        </w:numPr>
        <w:shd w:val="clear" w:color="auto" w:fill="FFFFFF"/>
        <w:spacing w:line="259" w:lineRule="auto"/>
        <w:rPr>
          <w:rFonts w:ascii="Arial" w:eastAsia="Arial" w:hAnsi="Arial" w:cs="Arial"/>
          <w:sz w:val="21"/>
          <w:szCs w:val="21"/>
        </w:rPr>
      </w:pPr>
      <w:r>
        <w:t>Key Concepts</w:t>
      </w:r>
    </w:p>
    <w:p w14:paraId="2B95B0FD" w14:textId="77777777" w:rsidR="004C42AC" w:rsidRDefault="003E02E2">
      <w:pPr>
        <w:numPr>
          <w:ilvl w:val="0"/>
          <w:numId w:val="14"/>
        </w:numPr>
        <w:shd w:val="clear" w:color="auto" w:fill="FFFFFF"/>
        <w:spacing w:after="280" w:line="259" w:lineRule="auto"/>
        <w:rPr>
          <w:rFonts w:ascii="Arial" w:eastAsia="Arial" w:hAnsi="Arial" w:cs="Arial"/>
          <w:sz w:val="21"/>
          <w:szCs w:val="21"/>
        </w:rPr>
      </w:pPr>
      <w:r>
        <w:t>Techniques &amp; Procedures</w:t>
      </w:r>
    </w:p>
    <w:p w14:paraId="28B3AEBB" w14:textId="1D54A5B5" w:rsidR="004C42AC" w:rsidRDefault="003E02E2">
      <w:pPr>
        <w:shd w:val="clear" w:color="auto" w:fill="FFFFFF"/>
        <w:spacing w:after="150"/>
        <w:rPr>
          <w:b/>
        </w:rPr>
      </w:pPr>
      <w:r>
        <w:t>Reading(s)</w:t>
      </w:r>
      <w:r>
        <w:rPr>
          <w:b/>
        </w:rPr>
        <w:t>: Corey, Chapters 6</w:t>
      </w:r>
      <w:r w:rsidR="00B75923">
        <w:rPr>
          <w:b/>
        </w:rPr>
        <w:t>-</w:t>
      </w:r>
      <w:r w:rsidR="00B75923" w:rsidRPr="00B75923">
        <w:rPr>
          <w:b/>
        </w:rPr>
        <w:t xml:space="preserve"> </w:t>
      </w:r>
      <w:r w:rsidR="00B75923">
        <w:rPr>
          <w:b/>
        </w:rPr>
        <w:t>Existential Theory</w:t>
      </w:r>
      <w:r>
        <w:rPr>
          <w:b/>
        </w:rPr>
        <w:t xml:space="preserve"> &amp; 7</w:t>
      </w:r>
      <w:r w:rsidR="00B75923">
        <w:rPr>
          <w:b/>
        </w:rPr>
        <w:t>-</w:t>
      </w:r>
      <w:r w:rsidR="00B75923" w:rsidRPr="00B75923">
        <w:rPr>
          <w:b/>
        </w:rPr>
        <w:t xml:space="preserve"> </w:t>
      </w:r>
      <w:r w:rsidR="00B75923">
        <w:rPr>
          <w:b/>
        </w:rPr>
        <w:t>Person-Centered Theory</w:t>
      </w:r>
      <w:r>
        <w:rPr>
          <w:b/>
        </w:rPr>
        <w:t>.</w:t>
      </w:r>
    </w:p>
    <w:p w14:paraId="7673B7F2" w14:textId="77777777" w:rsidR="004C42AC" w:rsidRDefault="004C42AC">
      <w:pPr>
        <w:shd w:val="clear" w:color="auto" w:fill="FFFFFF"/>
        <w:spacing w:after="150"/>
        <w:rPr>
          <w:b/>
          <w:sz w:val="16"/>
          <w:szCs w:val="16"/>
        </w:rPr>
      </w:pPr>
    </w:p>
    <w:p w14:paraId="5064C0C4" w14:textId="4DD3F5BC" w:rsidR="004C42AC" w:rsidRDefault="003E02E2">
      <w:pPr>
        <w:shd w:val="clear" w:color="auto" w:fill="FFFFFF"/>
        <w:spacing w:after="150"/>
        <w:rPr>
          <w:rFonts w:ascii="Arial" w:eastAsia="Arial" w:hAnsi="Arial" w:cs="Arial"/>
          <w:sz w:val="21"/>
          <w:szCs w:val="21"/>
        </w:rPr>
      </w:pPr>
      <w:r w:rsidRPr="00570F51">
        <w:rPr>
          <w:b/>
        </w:rPr>
        <w:t xml:space="preserve">Week 11 – October </w:t>
      </w:r>
      <w:r w:rsidR="009646BA" w:rsidRPr="00570F51">
        <w:rPr>
          <w:b/>
        </w:rPr>
        <w:t>29</w:t>
      </w:r>
      <w:r w:rsidRPr="00570F51">
        <w:rPr>
          <w:b/>
        </w:rPr>
        <w:t>:</w:t>
      </w:r>
      <w:r w:rsidRPr="00570F51">
        <w:t> </w:t>
      </w:r>
      <w:r w:rsidRPr="00570F51">
        <w:rPr>
          <w:b/>
        </w:rPr>
        <w:t>Cognitive and Behavioral Theories.</w:t>
      </w:r>
      <w:r w:rsidR="009646BA" w:rsidRPr="00570F51">
        <w:rPr>
          <w:b/>
        </w:rPr>
        <w:t xml:space="preserve"> TREAT DAY</w:t>
      </w:r>
    </w:p>
    <w:p w14:paraId="4443F0CD" w14:textId="77777777" w:rsidR="004C42AC" w:rsidRDefault="003E02E2">
      <w:pPr>
        <w:numPr>
          <w:ilvl w:val="0"/>
          <w:numId w:val="15"/>
        </w:numPr>
        <w:shd w:val="clear" w:color="auto" w:fill="FFFFFF"/>
        <w:spacing w:before="280" w:line="259" w:lineRule="auto"/>
        <w:rPr>
          <w:rFonts w:ascii="Arial" w:eastAsia="Arial" w:hAnsi="Arial" w:cs="Arial"/>
          <w:sz w:val="21"/>
          <w:szCs w:val="21"/>
        </w:rPr>
      </w:pPr>
      <w:r>
        <w:t>Theory origins</w:t>
      </w:r>
    </w:p>
    <w:p w14:paraId="7D79BAE4" w14:textId="77777777" w:rsidR="004C42AC" w:rsidRDefault="003E02E2">
      <w:pPr>
        <w:numPr>
          <w:ilvl w:val="0"/>
          <w:numId w:val="15"/>
        </w:numPr>
        <w:shd w:val="clear" w:color="auto" w:fill="FFFFFF"/>
        <w:spacing w:line="259" w:lineRule="auto"/>
        <w:rPr>
          <w:rFonts w:ascii="Arial" w:eastAsia="Arial" w:hAnsi="Arial" w:cs="Arial"/>
          <w:sz w:val="21"/>
          <w:szCs w:val="21"/>
        </w:rPr>
      </w:pPr>
      <w:r>
        <w:t>Key Concepts</w:t>
      </w:r>
    </w:p>
    <w:p w14:paraId="4203B58A" w14:textId="77777777" w:rsidR="004C42AC" w:rsidRDefault="003E02E2">
      <w:pPr>
        <w:numPr>
          <w:ilvl w:val="0"/>
          <w:numId w:val="15"/>
        </w:numPr>
        <w:shd w:val="clear" w:color="auto" w:fill="FFFFFF"/>
        <w:spacing w:after="280" w:line="259" w:lineRule="auto"/>
        <w:rPr>
          <w:rFonts w:ascii="Arial" w:eastAsia="Arial" w:hAnsi="Arial" w:cs="Arial"/>
          <w:sz w:val="21"/>
          <w:szCs w:val="21"/>
        </w:rPr>
      </w:pPr>
      <w:r>
        <w:t>Techniques &amp; Procedures</w:t>
      </w:r>
    </w:p>
    <w:p w14:paraId="23583A96" w14:textId="0CE5F040" w:rsidR="004C42AC" w:rsidRDefault="003E02E2">
      <w:pPr>
        <w:shd w:val="clear" w:color="auto" w:fill="FFFFFF"/>
        <w:spacing w:after="150"/>
        <w:rPr>
          <w:rFonts w:ascii="Arial" w:eastAsia="Arial" w:hAnsi="Arial" w:cs="Arial"/>
          <w:sz w:val="21"/>
          <w:szCs w:val="21"/>
        </w:rPr>
      </w:pPr>
      <w:r>
        <w:t>Reading(s)</w:t>
      </w:r>
      <w:r>
        <w:rPr>
          <w:b/>
        </w:rPr>
        <w:t>: Corey, Chapters 9</w:t>
      </w:r>
      <w:r w:rsidR="00B75923">
        <w:rPr>
          <w:b/>
        </w:rPr>
        <w:t>-Behavior Therapy</w:t>
      </w:r>
      <w:r>
        <w:rPr>
          <w:b/>
        </w:rPr>
        <w:t xml:space="preserve"> &amp; 10</w:t>
      </w:r>
      <w:r w:rsidR="00B75923">
        <w:rPr>
          <w:b/>
        </w:rPr>
        <w:t>-Cognitive Behavioral Therapy</w:t>
      </w:r>
      <w:r>
        <w:rPr>
          <w:b/>
        </w:rPr>
        <w:t>.</w:t>
      </w:r>
    </w:p>
    <w:p w14:paraId="5DFD425E" w14:textId="77777777" w:rsidR="004C42AC" w:rsidRDefault="004C42AC">
      <w:pPr>
        <w:shd w:val="clear" w:color="auto" w:fill="FFFFFF"/>
        <w:spacing w:after="150"/>
        <w:rPr>
          <w:b/>
          <w:sz w:val="16"/>
          <w:szCs w:val="16"/>
        </w:rPr>
      </w:pPr>
    </w:p>
    <w:p w14:paraId="51925F64" w14:textId="77777777" w:rsidR="00C73FC2" w:rsidRDefault="00C73FC2">
      <w:pPr>
        <w:shd w:val="clear" w:color="auto" w:fill="FFFFFF"/>
        <w:spacing w:after="150"/>
        <w:rPr>
          <w:b/>
          <w:sz w:val="16"/>
          <w:szCs w:val="16"/>
        </w:rPr>
      </w:pPr>
    </w:p>
    <w:p w14:paraId="57E80988" w14:textId="73DBA7DB" w:rsidR="004C42AC" w:rsidRDefault="003E02E2">
      <w:pPr>
        <w:shd w:val="clear" w:color="auto" w:fill="FFFFFF"/>
        <w:spacing w:after="150"/>
        <w:rPr>
          <w:rFonts w:ascii="Arial" w:eastAsia="Arial" w:hAnsi="Arial" w:cs="Arial"/>
          <w:sz w:val="21"/>
          <w:szCs w:val="21"/>
        </w:rPr>
      </w:pPr>
      <w:r>
        <w:rPr>
          <w:b/>
        </w:rPr>
        <w:t xml:space="preserve">Week 12- November </w:t>
      </w:r>
      <w:r w:rsidR="009646BA">
        <w:rPr>
          <w:b/>
        </w:rPr>
        <w:t>5</w:t>
      </w:r>
      <w:r>
        <w:rPr>
          <w:b/>
        </w:rPr>
        <w:t>:</w:t>
      </w:r>
      <w:r>
        <w:t> </w:t>
      </w:r>
      <w:r>
        <w:rPr>
          <w:b/>
        </w:rPr>
        <w:t>Crisis Intervention</w:t>
      </w:r>
    </w:p>
    <w:p w14:paraId="7BC28A22" w14:textId="77777777" w:rsidR="004C42AC" w:rsidRDefault="003E02E2">
      <w:pPr>
        <w:numPr>
          <w:ilvl w:val="0"/>
          <w:numId w:val="16"/>
        </w:numPr>
        <w:shd w:val="clear" w:color="auto" w:fill="FFFFFF"/>
        <w:spacing w:before="280" w:line="259" w:lineRule="auto"/>
        <w:rPr>
          <w:rFonts w:ascii="Arial" w:eastAsia="Arial" w:hAnsi="Arial" w:cs="Arial"/>
          <w:sz w:val="21"/>
          <w:szCs w:val="21"/>
        </w:rPr>
      </w:pPr>
      <w:r>
        <w:lastRenderedPageBreak/>
        <w:t>Theory origins</w:t>
      </w:r>
    </w:p>
    <w:p w14:paraId="713A317C" w14:textId="77777777" w:rsidR="004C42AC" w:rsidRDefault="003E02E2">
      <w:pPr>
        <w:numPr>
          <w:ilvl w:val="0"/>
          <w:numId w:val="16"/>
        </w:numPr>
        <w:shd w:val="clear" w:color="auto" w:fill="FFFFFF"/>
        <w:spacing w:line="259" w:lineRule="auto"/>
        <w:rPr>
          <w:rFonts w:ascii="Arial" w:eastAsia="Arial" w:hAnsi="Arial" w:cs="Arial"/>
          <w:sz w:val="21"/>
          <w:szCs w:val="21"/>
        </w:rPr>
      </w:pPr>
      <w:r>
        <w:t>Key Concepts</w:t>
      </w:r>
    </w:p>
    <w:p w14:paraId="60895B0E" w14:textId="77777777" w:rsidR="004C42AC" w:rsidRDefault="003E02E2">
      <w:pPr>
        <w:numPr>
          <w:ilvl w:val="0"/>
          <w:numId w:val="16"/>
        </w:numPr>
        <w:shd w:val="clear" w:color="auto" w:fill="FFFFFF"/>
        <w:spacing w:line="259" w:lineRule="auto"/>
        <w:rPr>
          <w:rFonts w:ascii="Arial" w:eastAsia="Arial" w:hAnsi="Arial" w:cs="Arial"/>
          <w:sz w:val="21"/>
          <w:szCs w:val="21"/>
        </w:rPr>
      </w:pPr>
      <w:r>
        <w:t>Techniques &amp; Procedures</w:t>
      </w:r>
    </w:p>
    <w:p w14:paraId="10770F6A" w14:textId="77777777" w:rsidR="004C42AC" w:rsidRDefault="003E02E2">
      <w:pPr>
        <w:numPr>
          <w:ilvl w:val="0"/>
          <w:numId w:val="16"/>
        </w:numPr>
        <w:shd w:val="clear" w:color="auto" w:fill="FFFFFF"/>
        <w:spacing w:after="280" w:line="259" w:lineRule="auto"/>
        <w:rPr>
          <w:rFonts w:ascii="Arial" w:eastAsia="Arial" w:hAnsi="Arial" w:cs="Arial"/>
          <w:sz w:val="21"/>
          <w:szCs w:val="21"/>
        </w:rPr>
      </w:pPr>
      <w:r>
        <w:t>Assessing Potential Barriers &amp; Intervening</w:t>
      </w:r>
    </w:p>
    <w:p w14:paraId="4DDD1062" w14:textId="4B2BD20D" w:rsidR="00A120E1" w:rsidRDefault="003E02E2">
      <w:pPr>
        <w:shd w:val="clear" w:color="auto" w:fill="FFFFFF"/>
        <w:spacing w:after="150"/>
        <w:rPr>
          <w:b/>
        </w:rPr>
      </w:pPr>
      <w:r>
        <w:t>Reading(s)</w:t>
      </w:r>
      <w:r>
        <w:rPr>
          <w:b/>
        </w:rPr>
        <w:t xml:space="preserve">: </w:t>
      </w:r>
      <w:r w:rsidR="00A120E1">
        <w:rPr>
          <w:b/>
        </w:rPr>
        <w:t>Hepworth et al., Chapter 13</w:t>
      </w:r>
      <w:r w:rsidR="00B75923">
        <w:rPr>
          <w:b/>
        </w:rPr>
        <w:t>-</w:t>
      </w:r>
      <w:r w:rsidR="00B75923" w:rsidRPr="00B75923">
        <w:rPr>
          <w:b/>
        </w:rPr>
        <w:t xml:space="preserve"> </w:t>
      </w:r>
      <w:r w:rsidR="00B75923">
        <w:rPr>
          <w:b/>
        </w:rPr>
        <w:t>Choosing and Implementing Interventions to Facilitate Change</w:t>
      </w:r>
    </w:p>
    <w:p w14:paraId="39BC79A5" w14:textId="77777777" w:rsidR="008B5BE1" w:rsidRDefault="008B5BE1">
      <w:pPr>
        <w:shd w:val="clear" w:color="auto" w:fill="FFFFFF"/>
        <w:spacing w:after="150"/>
        <w:rPr>
          <w:b/>
        </w:rPr>
      </w:pPr>
    </w:p>
    <w:p w14:paraId="3A067D47" w14:textId="5B03EAA0" w:rsidR="004C42AC" w:rsidRDefault="003E02E2">
      <w:pPr>
        <w:shd w:val="clear" w:color="auto" w:fill="FFFFFF"/>
        <w:spacing w:after="150"/>
        <w:rPr>
          <w:b/>
        </w:rPr>
      </w:pPr>
      <w:r w:rsidRPr="00570F51">
        <w:rPr>
          <w:b/>
        </w:rPr>
        <w:t>Week 13 – November 1</w:t>
      </w:r>
      <w:r w:rsidR="005E6EBD" w:rsidRPr="00570F51">
        <w:rPr>
          <w:b/>
        </w:rPr>
        <w:t>2</w:t>
      </w:r>
      <w:r w:rsidRPr="00570F51">
        <w:rPr>
          <w:b/>
        </w:rPr>
        <w:t xml:space="preserve">: Assignment # 3 - QUIZ </w:t>
      </w:r>
      <w:r w:rsidR="00570F51" w:rsidRPr="00570F51">
        <w:rPr>
          <w:b/>
        </w:rPr>
        <w:t>#</w:t>
      </w:r>
      <w:r w:rsidRPr="00570F51">
        <w:rPr>
          <w:b/>
        </w:rPr>
        <w:t>2.</w:t>
      </w:r>
    </w:p>
    <w:p w14:paraId="2600D1BB" w14:textId="77777777" w:rsidR="004C42AC" w:rsidRDefault="004C42AC">
      <w:pPr>
        <w:shd w:val="clear" w:color="auto" w:fill="FFFFFF"/>
        <w:spacing w:after="150"/>
        <w:rPr>
          <w:b/>
        </w:rPr>
      </w:pPr>
    </w:p>
    <w:p w14:paraId="087AAA9C" w14:textId="5EF2B013" w:rsidR="004C42AC" w:rsidRDefault="003E02E2">
      <w:pPr>
        <w:shd w:val="clear" w:color="auto" w:fill="FFFFFF"/>
        <w:spacing w:after="150"/>
        <w:rPr>
          <w:b/>
        </w:rPr>
      </w:pPr>
      <w:r w:rsidRPr="005E6EBD">
        <w:rPr>
          <w:b/>
        </w:rPr>
        <w:t xml:space="preserve">Week 14 – November </w:t>
      </w:r>
      <w:r w:rsidR="005E6EBD" w:rsidRPr="005E6EBD">
        <w:rPr>
          <w:b/>
        </w:rPr>
        <w:t>19</w:t>
      </w:r>
      <w:r w:rsidRPr="005E6EBD">
        <w:rPr>
          <w:b/>
        </w:rPr>
        <w:t>: Managing Barriers to Change; Termination.</w:t>
      </w:r>
    </w:p>
    <w:p w14:paraId="64EFD492" w14:textId="77777777" w:rsidR="004C42AC" w:rsidRDefault="003E02E2">
      <w:pPr>
        <w:numPr>
          <w:ilvl w:val="0"/>
          <w:numId w:val="17"/>
        </w:numPr>
        <w:shd w:val="clear" w:color="auto" w:fill="FFFFFF"/>
        <w:spacing w:line="259" w:lineRule="auto"/>
      </w:pPr>
      <w:r>
        <w:t>Relational Dynamics</w:t>
      </w:r>
    </w:p>
    <w:p w14:paraId="5FBAE431" w14:textId="77777777" w:rsidR="004C42AC" w:rsidRDefault="003E02E2">
      <w:pPr>
        <w:numPr>
          <w:ilvl w:val="0"/>
          <w:numId w:val="17"/>
        </w:numPr>
        <w:shd w:val="clear" w:color="auto" w:fill="FFFFFF"/>
        <w:spacing w:line="259" w:lineRule="auto"/>
      </w:pPr>
      <w:r>
        <w:t>Assessing &amp; Intervening with Potential Barriers</w:t>
      </w:r>
    </w:p>
    <w:p w14:paraId="1FD10F02" w14:textId="77777777" w:rsidR="004C42AC" w:rsidRDefault="003E02E2">
      <w:pPr>
        <w:numPr>
          <w:ilvl w:val="0"/>
          <w:numId w:val="17"/>
        </w:numPr>
        <w:shd w:val="clear" w:color="auto" w:fill="FFFFFF"/>
        <w:spacing w:line="259" w:lineRule="auto"/>
      </w:pPr>
      <w:r>
        <w:t>Motivating Change</w:t>
      </w:r>
    </w:p>
    <w:p w14:paraId="32398616" w14:textId="77777777" w:rsidR="004C42AC" w:rsidRDefault="003E02E2">
      <w:pPr>
        <w:numPr>
          <w:ilvl w:val="0"/>
          <w:numId w:val="18"/>
        </w:numPr>
        <w:shd w:val="clear" w:color="auto" w:fill="FFFFFF"/>
        <w:spacing w:line="259" w:lineRule="auto"/>
        <w:rPr>
          <w:rFonts w:ascii="Arial" w:eastAsia="Arial" w:hAnsi="Arial" w:cs="Arial"/>
          <w:sz w:val="21"/>
          <w:szCs w:val="21"/>
        </w:rPr>
      </w:pPr>
      <w:r>
        <w:t>Evaluating Practice Outcomes</w:t>
      </w:r>
    </w:p>
    <w:p w14:paraId="63D9C2F8" w14:textId="77777777" w:rsidR="004C42AC" w:rsidRDefault="003E02E2">
      <w:pPr>
        <w:numPr>
          <w:ilvl w:val="0"/>
          <w:numId w:val="18"/>
        </w:numPr>
        <w:shd w:val="clear" w:color="auto" w:fill="FFFFFF"/>
        <w:spacing w:line="259" w:lineRule="auto"/>
        <w:rPr>
          <w:rFonts w:ascii="Arial" w:eastAsia="Arial" w:hAnsi="Arial" w:cs="Arial"/>
          <w:sz w:val="21"/>
          <w:szCs w:val="21"/>
        </w:rPr>
      </w:pPr>
      <w:r>
        <w:t>Consolidating Gains and Planning Maintenance Strategies</w:t>
      </w:r>
    </w:p>
    <w:p w14:paraId="3419A126" w14:textId="77777777" w:rsidR="004C42AC" w:rsidRDefault="004C42AC">
      <w:pPr>
        <w:shd w:val="clear" w:color="auto" w:fill="FFFFFF"/>
        <w:spacing w:line="259" w:lineRule="auto"/>
        <w:ind w:left="720"/>
      </w:pPr>
    </w:p>
    <w:p w14:paraId="25694924" w14:textId="631E3A07" w:rsidR="004C42AC" w:rsidRDefault="003E02E2">
      <w:pPr>
        <w:shd w:val="clear" w:color="auto" w:fill="FFFFFF"/>
        <w:spacing w:after="150"/>
        <w:rPr>
          <w:b/>
        </w:rPr>
      </w:pPr>
      <w:r>
        <w:t>Reading(s):</w:t>
      </w:r>
      <w:r>
        <w:rPr>
          <w:b/>
        </w:rPr>
        <w:t xml:space="preserve"> Hepworth et al., Chapters 18</w:t>
      </w:r>
      <w:r w:rsidR="00B75923">
        <w:rPr>
          <w:b/>
        </w:rPr>
        <w:t>-Managing Barriers to Change</w:t>
      </w:r>
      <w:r>
        <w:rPr>
          <w:b/>
        </w:rPr>
        <w:t xml:space="preserve"> &amp; 19</w:t>
      </w:r>
      <w:r w:rsidR="00B75923">
        <w:rPr>
          <w:b/>
        </w:rPr>
        <w:t>-The Final Phase: Evaluation and Termination</w:t>
      </w:r>
      <w:r>
        <w:rPr>
          <w:b/>
        </w:rPr>
        <w:t>.</w:t>
      </w:r>
    </w:p>
    <w:p w14:paraId="5327A891" w14:textId="4F51A756" w:rsidR="004C42AC" w:rsidRDefault="003E02E2">
      <w:pPr>
        <w:shd w:val="clear" w:color="auto" w:fill="FFFFFF"/>
        <w:spacing w:after="150"/>
        <w:rPr>
          <w:rFonts w:ascii="Arial" w:eastAsia="Arial" w:hAnsi="Arial" w:cs="Arial"/>
        </w:rPr>
      </w:pPr>
      <w:r>
        <w:rPr>
          <w:b/>
        </w:rPr>
        <w:t>November 2</w:t>
      </w:r>
      <w:r w:rsidR="005E6EBD">
        <w:rPr>
          <w:b/>
        </w:rPr>
        <w:t>6</w:t>
      </w:r>
      <w:r>
        <w:rPr>
          <w:b/>
        </w:rPr>
        <w:t>: Thanksgiving – No Class</w:t>
      </w:r>
      <w:r>
        <w:t>.</w:t>
      </w:r>
    </w:p>
    <w:p w14:paraId="337AAF3F" w14:textId="77777777" w:rsidR="004C42AC" w:rsidRDefault="004C42AC">
      <w:pPr>
        <w:shd w:val="clear" w:color="auto" w:fill="FFFFFF"/>
        <w:spacing w:after="150"/>
        <w:rPr>
          <w:b/>
        </w:rPr>
      </w:pPr>
    </w:p>
    <w:p w14:paraId="04A1E54C" w14:textId="7156F756" w:rsidR="004C42AC" w:rsidRDefault="003E02E2">
      <w:pPr>
        <w:shd w:val="clear" w:color="auto" w:fill="FFFFFF"/>
        <w:spacing w:after="150"/>
        <w:rPr>
          <w:b/>
        </w:rPr>
      </w:pPr>
      <w:r>
        <w:rPr>
          <w:b/>
        </w:rPr>
        <w:t xml:space="preserve">Week 15 – December </w:t>
      </w:r>
      <w:r w:rsidR="005E6EBD">
        <w:rPr>
          <w:b/>
        </w:rPr>
        <w:t>3</w:t>
      </w:r>
      <w:r>
        <w:rPr>
          <w:b/>
        </w:rPr>
        <w:t>: Course Wrap up.</w:t>
      </w:r>
    </w:p>
    <w:p w14:paraId="0B2BBCE0" w14:textId="77777777" w:rsidR="004C42AC" w:rsidRPr="00AC49EE" w:rsidRDefault="004C42AC">
      <w:pPr>
        <w:shd w:val="clear" w:color="auto" w:fill="FFFFFF"/>
        <w:spacing w:after="150"/>
        <w:rPr>
          <w:rFonts w:asciiTheme="majorBidi" w:eastAsia="Calibri" w:hAnsiTheme="majorBidi" w:cstheme="majorBidi"/>
          <w:b/>
        </w:rPr>
      </w:pPr>
    </w:p>
    <w:p w14:paraId="27F984B7"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b/>
        </w:rPr>
        <w:t>BIBLIOGRAPHY AND FURTHER READINGS</w:t>
      </w:r>
      <w:r w:rsidRPr="00AC49EE">
        <w:rPr>
          <w:rFonts w:asciiTheme="majorBidi" w:eastAsia="Calibri" w:hAnsiTheme="majorBidi" w:cstheme="majorBidi"/>
        </w:rPr>
        <w:t>  </w:t>
      </w:r>
    </w:p>
    <w:p w14:paraId="2A6521D2"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Alexander, P. (2015). </w:t>
      </w:r>
      <w:r w:rsidRPr="00AC49EE">
        <w:rPr>
          <w:rFonts w:asciiTheme="majorBidi" w:eastAsia="Calibri" w:hAnsiTheme="majorBidi" w:cstheme="majorBidi"/>
          <w:i/>
        </w:rPr>
        <w:t>Intergenerational cycles of trauma and violence: An attachment</w:t>
      </w:r>
    </w:p>
    <w:p w14:paraId="04CF37C1"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and family systems perspective. </w:t>
      </w:r>
      <w:r w:rsidRPr="00AC49EE">
        <w:rPr>
          <w:rFonts w:asciiTheme="majorBidi" w:eastAsia="Calibri" w:hAnsiTheme="majorBidi" w:cstheme="majorBidi"/>
        </w:rPr>
        <w:t>New York: W.W. Norton &amp; Company.</w:t>
      </w:r>
    </w:p>
    <w:p w14:paraId="1C9A9F03"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Barker, R.L. (2014). </w:t>
      </w:r>
      <w:r w:rsidRPr="00AC49EE">
        <w:rPr>
          <w:rFonts w:asciiTheme="majorBidi" w:eastAsia="Calibri" w:hAnsiTheme="majorBidi" w:cstheme="majorBidi"/>
          <w:i/>
        </w:rPr>
        <w:t>The social work dictionary. </w:t>
      </w:r>
      <w:r w:rsidRPr="00AC49EE">
        <w:rPr>
          <w:rFonts w:asciiTheme="majorBidi" w:eastAsia="Calibri" w:hAnsiTheme="majorBidi" w:cstheme="majorBidi"/>
        </w:rPr>
        <w:t>Washington, DC: NASW Press.</w:t>
      </w:r>
    </w:p>
    <w:p w14:paraId="72D2FCE5"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Barth, F.D. (2014. </w:t>
      </w:r>
      <w:r w:rsidRPr="00AC49EE">
        <w:rPr>
          <w:rFonts w:asciiTheme="majorBidi" w:eastAsia="Calibri" w:hAnsiTheme="majorBidi" w:cstheme="majorBidi"/>
          <w:i/>
        </w:rPr>
        <w:t>Integrative social work practice: A contemporary perspective. </w:t>
      </w:r>
      <w:r w:rsidRPr="00AC49EE">
        <w:rPr>
          <w:rFonts w:asciiTheme="majorBidi" w:eastAsia="Calibri" w:hAnsiTheme="majorBidi" w:cstheme="majorBidi"/>
        </w:rPr>
        <w:t>New</w:t>
      </w:r>
    </w:p>
    <w:p w14:paraId="233CCFFC"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York: Springer.</w:t>
      </w:r>
    </w:p>
    <w:p w14:paraId="6F03B483"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Bein, D. (2014). </w:t>
      </w:r>
      <w:r w:rsidRPr="00AC49EE">
        <w:rPr>
          <w:rFonts w:asciiTheme="majorBidi" w:eastAsia="Calibri" w:hAnsiTheme="majorBidi" w:cstheme="majorBidi"/>
          <w:i/>
        </w:rPr>
        <w:t>Dialectical behavior therapy for wellness and recovery: Interventions and</w:t>
      </w:r>
    </w:p>
    <w:p w14:paraId="7C30E7BE"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activities for diverse client needs.</w:t>
      </w:r>
      <w:r w:rsidRPr="00AC49EE">
        <w:rPr>
          <w:rFonts w:asciiTheme="majorBidi" w:eastAsia="Calibri" w:hAnsiTheme="majorBidi" w:cstheme="majorBidi"/>
        </w:rPr>
        <w:t> Hoboken, N.J.: John Wiley and Sons.</w:t>
      </w:r>
    </w:p>
    <w:p w14:paraId="7B37626D"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Bennett, S. &amp; Nelson, J.K. (2010). </w:t>
      </w:r>
      <w:r w:rsidRPr="00AC49EE">
        <w:rPr>
          <w:rFonts w:asciiTheme="majorBidi" w:eastAsia="Calibri" w:hAnsiTheme="majorBidi" w:cstheme="majorBidi"/>
          <w:i/>
        </w:rPr>
        <w:t>Adult attachment in clinical social work: Practice,</w:t>
      </w:r>
    </w:p>
    <w:p w14:paraId="16C7D9EC"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research, and policy. </w:t>
      </w:r>
      <w:r w:rsidRPr="00AC49EE">
        <w:rPr>
          <w:rFonts w:asciiTheme="majorBidi" w:eastAsia="Calibri" w:hAnsiTheme="majorBidi" w:cstheme="majorBidi"/>
        </w:rPr>
        <w:t>New York: Springer.</w:t>
      </w:r>
    </w:p>
    <w:p w14:paraId="0C0002FC"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Brandell, J.R. (2010). </w:t>
      </w:r>
      <w:r w:rsidRPr="00AC49EE">
        <w:rPr>
          <w:rFonts w:asciiTheme="majorBidi" w:eastAsia="Calibri" w:hAnsiTheme="majorBidi" w:cstheme="majorBidi"/>
          <w:i/>
        </w:rPr>
        <w:t>Theory and practice in clinical social work: </w:t>
      </w:r>
      <w:r w:rsidRPr="00AC49EE">
        <w:rPr>
          <w:rFonts w:asciiTheme="majorBidi" w:eastAsia="Calibri" w:hAnsiTheme="majorBidi" w:cstheme="majorBidi"/>
        </w:rPr>
        <w:t>Thousand Oaks, CA:</w:t>
      </w:r>
    </w:p>
    <w:p w14:paraId="777F45A0"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lastRenderedPageBreak/>
        <w:t>            Sage.</w:t>
      </w:r>
    </w:p>
    <w:p w14:paraId="689F0149"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Daniel, B. (2011). </w:t>
      </w:r>
      <w:r w:rsidRPr="00AC49EE">
        <w:rPr>
          <w:rFonts w:asciiTheme="majorBidi" w:eastAsia="Calibri" w:hAnsiTheme="majorBidi" w:cstheme="majorBidi"/>
          <w:i/>
        </w:rPr>
        <w:t>Recognizing and helping the neglected child: Evidence-based practice</w:t>
      </w:r>
    </w:p>
    <w:p w14:paraId="37013898"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for assessment and intervention. </w:t>
      </w:r>
      <w:r w:rsidRPr="00AC49EE">
        <w:rPr>
          <w:rFonts w:asciiTheme="majorBidi" w:eastAsia="Calibri" w:hAnsiTheme="majorBidi" w:cstheme="majorBidi"/>
        </w:rPr>
        <w:t>London: Jessica Kingsley Publications.</w:t>
      </w:r>
    </w:p>
    <w:p w14:paraId="44E4E859" w14:textId="77777777" w:rsidR="004C42AC" w:rsidRPr="00AC49EE" w:rsidRDefault="004C42AC">
      <w:pPr>
        <w:shd w:val="clear" w:color="auto" w:fill="FFFFFF"/>
        <w:spacing w:after="150"/>
        <w:rPr>
          <w:rFonts w:asciiTheme="majorBidi" w:eastAsia="Calibri" w:hAnsiTheme="majorBidi" w:cstheme="majorBidi"/>
        </w:rPr>
      </w:pPr>
    </w:p>
    <w:p w14:paraId="1CB282F7"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Geraghty, K. (2012). Ethics education from a social constructionist view. </w:t>
      </w:r>
      <w:r w:rsidRPr="00AC49EE">
        <w:rPr>
          <w:rFonts w:asciiTheme="majorBidi" w:eastAsia="Calibri" w:hAnsiTheme="majorBidi" w:cstheme="majorBidi"/>
          <w:i/>
        </w:rPr>
        <w:t>Journal of social</w:t>
      </w:r>
    </w:p>
    <w:p w14:paraId="0756EF09"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work values and ethics, 9</w:t>
      </w:r>
      <w:r w:rsidRPr="00AC49EE">
        <w:rPr>
          <w:rFonts w:asciiTheme="majorBidi" w:eastAsia="Calibri" w:hAnsiTheme="majorBidi" w:cstheme="majorBidi"/>
        </w:rPr>
        <w:t>(1), 52-60.</w:t>
      </w:r>
    </w:p>
    <w:p w14:paraId="2D1CF3AD"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Goelitz, A. (2013). </w:t>
      </w:r>
      <w:r w:rsidRPr="00AC49EE">
        <w:rPr>
          <w:rFonts w:asciiTheme="majorBidi" w:eastAsia="Calibri" w:hAnsiTheme="majorBidi" w:cstheme="majorBidi"/>
          <w:i/>
        </w:rPr>
        <w:t>From trauma to healing: A social worker’s guide to working with</w:t>
      </w:r>
    </w:p>
    <w:p w14:paraId="4ABD11A8"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trauma. </w:t>
      </w:r>
      <w:r w:rsidRPr="00AC49EE">
        <w:rPr>
          <w:rFonts w:asciiTheme="majorBidi" w:eastAsia="Calibri" w:hAnsiTheme="majorBidi" w:cstheme="majorBidi"/>
        </w:rPr>
        <w:t>New York: Routledge.</w:t>
      </w:r>
    </w:p>
    <w:p w14:paraId="525B43C1"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Grady, M. &amp; Drisko, J. (2014). Thorough clinical assessment: The hidden foundation of</w:t>
      </w:r>
    </w:p>
    <w:p w14:paraId="12432845"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evidence-based practice. </w:t>
      </w:r>
      <w:r w:rsidRPr="00AC49EE">
        <w:rPr>
          <w:rFonts w:asciiTheme="majorBidi" w:eastAsia="Calibri" w:hAnsiTheme="majorBidi" w:cstheme="majorBidi"/>
          <w:i/>
        </w:rPr>
        <w:t>Families in Society: The Journal of Contemporary Social</w:t>
      </w:r>
    </w:p>
    <w:p w14:paraId="356C9AC9"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Services, 95</w:t>
      </w:r>
      <w:r w:rsidRPr="00AC49EE">
        <w:rPr>
          <w:rFonts w:asciiTheme="majorBidi" w:eastAsia="Calibri" w:hAnsiTheme="majorBidi" w:cstheme="majorBidi"/>
        </w:rPr>
        <w:t>(1), 5-14.</w:t>
      </w:r>
    </w:p>
    <w:p w14:paraId="227AE1F2"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Harris, N. (2012).  Assessment: When does it help and when does it hinder? Parent’s</w:t>
      </w:r>
    </w:p>
    <w:p w14:paraId="5F3ABAFB"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experiences of the assessment process. </w:t>
      </w:r>
      <w:r w:rsidRPr="00AC49EE">
        <w:rPr>
          <w:rFonts w:asciiTheme="majorBidi" w:eastAsia="Calibri" w:hAnsiTheme="majorBidi" w:cstheme="majorBidi"/>
          <w:i/>
        </w:rPr>
        <w:t>Child &amp; Family Social Work, 17</w:t>
      </w:r>
      <w:r w:rsidRPr="00AC49EE">
        <w:rPr>
          <w:rFonts w:asciiTheme="majorBidi" w:eastAsia="Calibri" w:hAnsiTheme="majorBidi" w:cstheme="majorBidi"/>
        </w:rPr>
        <w:t>(2), 180-</w:t>
      </w:r>
    </w:p>
    <w:p w14:paraId="6B24269E"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191.</w:t>
      </w:r>
    </w:p>
    <w:p w14:paraId="64EA69C4"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Hohman, M. (2011). </w:t>
      </w:r>
      <w:r w:rsidRPr="00AC49EE">
        <w:rPr>
          <w:rFonts w:asciiTheme="majorBidi" w:eastAsia="Calibri" w:hAnsiTheme="majorBidi" w:cstheme="majorBidi"/>
          <w:i/>
        </w:rPr>
        <w:t>Motivational interviewing for social work practice. </w:t>
      </w:r>
      <w:r w:rsidRPr="00AC49EE">
        <w:rPr>
          <w:rFonts w:asciiTheme="majorBidi" w:eastAsia="Calibri" w:hAnsiTheme="majorBidi" w:cstheme="majorBidi"/>
        </w:rPr>
        <w:t>New York:</w:t>
      </w:r>
    </w:p>
    <w:p w14:paraId="0FE8737A"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Guilford Press.</w:t>
      </w:r>
    </w:p>
    <w:p w14:paraId="63A2B8AE"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Holland, S.  (2011). </w:t>
      </w:r>
      <w:r w:rsidRPr="00AC49EE">
        <w:rPr>
          <w:rFonts w:asciiTheme="majorBidi" w:eastAsia="Calibri" w:hAnsiTheme="majorBidi" w:cstheme="majorBidi"/>
          <w:i/>
        </w:rPr>
        <w:t>Child and family assessment in social work practice. </w:t>
      </w:r>
      <w:r w:rsidRPr="00AC49EE">
        <w:rPr>
          <w:rFonts w:asciiTheme="majorBidi" w:eastAsia="Calibri" w:hAnsiTheme="majorBidi" w:cstheme="majorBidi"/>
        </w:rPr>
        <w:t>Los Angeles:</w:t>
      </w:r>
    </w:p>
    <w:p w14:paraId="7493CF3D"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Sage.</w:t>
      </w:r>
    </w:p>
    <w:p w14:paraId="658243CE" w14:textId="77777777" w:rsidR="004C42AC" w:rsidRPr="00AC49EE" w:rsidRDefault="003E02E2">
      <w:pPr>
        <w:shd w:val="clear" w:color="auto" w:fill="FFFFFF"/>
        <w:spacing w:after="150"/>
        <w:rPr>
          <w:rFonts w:asciiTheme="majorBidi" w:eastAsia="Arial" w:hAnsiTheme="majorBidi" w:cstheme="majorBidi"/>
          <w:sz w:val="21"/>
          <w:szCs w:val="21"/>
        </w:rPr>
      </w:pPr>
      <w:proofErr w:type="spellStart"/>
      <w:r w:rsidRPr="00AC49EE">
        <w:rPr>
          <w:rFonts w:asciiTheme="majorBidi" w:eastAsia="Calibri" w:hAnsiTheme="majorBidi" w:cstheme="majorBidi"/>
        </w:rPr>
        <w:t>Holosko</w:t>
      </w:r>
      <w:proofErr w:type="spellEnd"/>
      <w:r w:rsidRPr="00AC49EE">
        <w:rPr>
          <w:rFonts w:asciiTheme="majorBidi" w:eastAsia="Calibri" w:hAnsiTheme="majorBidi" w:cstheme="majorBidi"/>
        </w:rPr>
        <w:t>, M.J., Dulmus, C.N., &amp; Sowers, K.M. (2013). </w:t>
      </w:r>
      <w:r w:rsidRPr="00AC49EE">
        <w:rPr>
          <w:rFonts w:asciiTheme="majorBidi" w:eastAsia="Calibri" w:hAnsiTheme="majorBidi" w:cstheme="majorBidi"/>
          <w:i/>
        </w:rPr>
        <w:t>Social work practice with individuals</w:t>
      </w:r>
    </w:p>
    <w:p w14:paraId="51701E5C"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and families: Evidenced-informed assessments and interventions. </w:t>
      </w:r>
      <w:r w:rsidRPr="00AC49EE">
        <w:rPr>
          <w:rFonts w:asciiTheme="majorBidi" w:eastAsia="Calibri" w:hAnsiTheme="majorBidi" w:cstheme="majorBidi"/>
        </w:rPr>
        <w:t>Hoboken, N.J.:</w:t>
      </w:r>
    </w:p>
    <w:p w14:paraId="5549982C"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John Wiley and Sons.</w:t>
      </w:r>
    </w:p>
    <w:p w14:paraId="035FA748"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Hugman, R. (2013). </w:t>
      </w:r>
      <w:r w:rsidRPr="00AC49EE">
        <w:rPr>
          <w:rFonts w:asciiTheme="majorBidi" w:eastAsia="Calibri" w:hAnsiTheme="majorBidi" w:cstheme="majorBidi"/>
          <w:i/>
        </w:rPr>
        <w:t>Culture, values, and ethics in social work: Embracing diversity.</w:t>
      </w:r>
    </w:p>
    <w:p w14:paraId="07A119BA"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hAnsiTheme="majorBidi" w:cstheme="majorBidi"/>
          <w:i/>
        </w:rPr>
        <w:t>            </w:t>
      </w:r>
      <w:r w:rsidRPr="00AC49EE">
        <w:rPr>
          <w:rFonts w:asciiTheme="majorBidi" w:eastAsia="Calibri" w:hAnsiTheme="majorBidi" w:cstheme="majorBidi"/>
        </w:rPr>
        <w:t>London: Routledge.</w:t>
      </w:r>
    </w:p>
    <w:p w14:paraId="4A649A42"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xml:space="preserve">Melchiorre, R., &amp; Vis, J-A. (2013). Engagement strategies and change: </w:t>
      </w:r>
      <w:proofErr w:type="gramStart"/>
      <w:r w:rsidRPr="00AC49EE">
        <w:rPr>
          <w:rFonts w:asciiTheme="majorBidi" w:eastAsia="Calibri" w:hAnsiTheme="majorBidi" w:cstheme="majorBidi"/>
        </w:rPr>
        <w:t>An intentional</w:t>
      </w:r>
      <w:proofErr w:type="gramEnd"/>
    </w:p>
    <w:p w14:paraId="107EBDD5"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practice response for the child welfare worker in cases of domestic violence.</w:t>
      </w:r>
    </w:p>
    <w:p w14:paraId="69453E69"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w:t>
      </w:r>
      <w:r w:rsidRPr="00AC49EE">
        <w:rPr>
          <w:rFonts w:asciiTheme="majorBidi" w:eastAsia="Calibri" w:hAnsiTheme="majorBidi" w:cstheme="majorBidi"/>
          <w:i/>
        </w:rPr>
        <w:t>Child &amp; Family Social Work, 18</w:t>
      </w:r>
      <w:r w:rsidRPr="00AC49EE">
        <w:rPr>
          <w:rFonts w:asciiTheme="majorBidi" w:eastAsia="Calibri" w:hAnsiTheme="majorBidi" w:cstheme="majorBidi"/>
        </w:rPr>
        <w:t>(4), 487-495.</w:t>
      </w:r>
    </w:p>
    <w:p w14:paraId="20783E87"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Reamer, F.G. (2013). </w:t>
      </w:r>
      <w:r w:rsidRPr="00AC49EE">
        <w:rPr>
          <w:rFonts w:asciiTheme="majorBidi" w:eastAsia="Calibri" w:hAnsiTheme="majorBidi" w:cstheme="majorBidi"/>
          <w:i/>
        </w:rPr>
        <w:t>Social work values and ethics. </w:t>
      </w:r>
      <w:r w:rsidRPr="00AC49EE">
        <w:rPr>
          <w:rFonts w:asciiTheme="majorBidi" w:eastAsia="Calibri" w:hAnsiTheme="majorBidi" w:cstheme="majorBidi"/>
        </w:rPr>
        <w:t>New York: Columbia University</w:t>
      </w:r>
    </w:p>
    <w:p w14:paraId="4003889A"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Press.</w:t>
      </w:r>
    </w:p>
    <w:p w14:paraId="629C4154"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Rapp, C.A. (2012). </w:t>
      </w:r>
      <w:r w:rsidRPr="00AC49EE">
        <w:rPr>
          <w:rFonts w:asciiTheme="majorBidi" w:eastAsia="Calibri" w:hAnsiTheme="majorBidi" w:cstheme="majorBidi"/>
          <w:i/>
        </w:rPr>
        <w:t>A strengths model: A recovery-oriented approach to mental health</w:t>
      </w:r>
    </w:p>
    <w:p w14:paraId="1F831500"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services. </w:t>
      </w:r>
      <w:r w:rsidRPr="00AC49EE">
        <w:rPr>
          <w:rFonts w:asciiTheme="majorBidi" w:eastAsia="Calibri" w:hAnsiTheme="majorBidi" w:cstheme="majorBidi"/>
        </w:rPr>
        <w:t>New York: Oxford University Press.</w:t>
      </w:r>
    </w:p>
    <w:p w14:paraId="02C9608B"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lastRenderedPageBreak/>
        <w:t>Turner, F.J. (2011). </w:t>
      </w:r>
      <w:r w:rsidRPr="00AC49EE">
        <w:rPr>
          <w:rFonts w:asciiTheme="majorBidi" w:eastAsia="Calibri" w:hAnsiTheme="majorBidi" w:cstheme="majorBidi"/>
          <w:i/>
        </w:rPr>
        <w:t>Social work treatment: Interlocking theoretical approaches. </w:t>
      </w:r>
      <w:r w:rsidRPr="00AC49EE">
        <w:rPr>
          <w:rFonts w:asciiTheme="majorBidi" w:eastAsia="Calibri" w:hAnsiTheme="majorBidi" w:cstheme="majorBidi"/>
        </w:rPr>
        <w:t>New</w:t>
      </w:r>
    </w:p>
    <w:p w14:paraId="6C948B0F" w14:textId="6C865B46"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York: Oxford University Press.</w:t>
      </w:r>
    </w:p>
    <w:p w14:paraId="19A7B9A1" w14:textId="77777777" w:rsidR="004C42AC" w:rsidRPr="00AC49EE" w:rsidRDefault="003E02E2">
      <w:pPr>
        <w:shd w:val="clear" w:color="auto" w:fill="FFFFFF"/>
        <w:spacing w:after="150"/>
        <w:rPr>
          <w:rFonts w:asciiTheme="majorBidi" w:eastAsia="Arial" w:hAnsiTheme="majorBidi" w:cstheme="majorBidi"/>
          <w:sz w:val="21"/>
          <w:szCs w:val="21"/>
        </w:rPr>
      </w:pPr>
      <w:proofErr w:type="spellStart"/>
      <w:r w:rsidRPr="00AC49EE">
        <w:rPr>
          <w:rFonts w:asciiTheme="majorBidi" w:eastAsia="Calibri" w:hAnsiTheme="majorBidi" w:cstheme="majorBidi"/>
        </w:rPr>
        <w:t>Straussner</w:t>
      </w:r>
      <w:proofErr w:type="spellEnd"/>
      <w:r w:rsidRPr="00AC49EE">
        <w:rPr>
          <w:rFonts w:asciiTheme="majorBidi" w:eastAsia="Calibri" w:hAnsiTheme="majorBidi" w:cstheme="majorBidi"/>
        </w:rPr>
        <w:t>, S. (2014). </w:t>
      </w:r>
      <w:r w:rsidRPr="00AC49EE">
        <w:rPr>
          <w:rFonts w:asciiTheme="majorBidi" w:eastAsia="Calibri" w:hAnsiTheme="majorBidi" w:cstheme="majorBidi"/>
          <w:i/>
        </w:rPr>
        <w:t>Clinical work with substance-abusing clients. </w:t>
      </w:r>
      <w:r w:rsidRPr="00AC49EE">
        <w:rPr>
          <w:rFonts w:asciiTheme="majorBidi" w:eastAsia="Calibri" w:hAnsiTheme="majorBidi" w:cstheme="majorBidi"/>
        </w:rPr>
        <w:t>New York: Guilford</w:t>
      </w:r>
    </w:p>
    <w:p w14:paraId="52891926"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Press.</w:t>
      </w:r>
    </w:p>
    <w:p w14:paraId="7096A177"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Weinberg, M. &amp; Campbell, C. (2014).  From codes to contextual collaborations: Shifting</w:t>
      </w:r>
    </w:p>
    <w:p w14:paraId="5DBD4A30"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the thinking about ethics in social work. </w:t>
      </w:r>
      <w:r w:rsidRPr="00AC49EE">
        <w:rPr>
          <w:rFonts w:asciiTheme="majorBidi" w:eastAsia="Calibri" w:hAnsiTheme="majorBidi" w:cstheme="majorBidi"/>
          <w:i/>
        </w:rPr>
        <w:t>Journal of Progressive Human Services,</w:t>
      </w:r>
    </w:p>
    <w:p w14:paraId="41D40C4C"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25</w:t>
      </w:r>
      <w:r w:rsidRPr="00AC49EE">
        <w:rPr>
          <w:rFonts w:asciiTheme="majorBidi" w:eastAsia="Calibri" w:hAnsiTheme="majorBidi" w:cstheme="majorBidi"/>
        </w:rPr>
        <w:t>(1), 37-49.</w:t>
      </w:r>
    </w:p>
    <w:p w14:paraId="7EE898EC"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Woodcock, R. (2011). Ethical standards in the NASW Code of Ethics: The explicit legal</w:t>
      </w:r>
    </w:p>
    <w:p w14:paraId="3C3F835B"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rPr>
        <w:t>            model and beyond. </w:t>
      </w:r>
      <w:r w:rsidRPr="00AC49EE">
        <w:rPr>
          <w:rFonts w:asciiTheme="majorBidi" w:eastAsia="Calibri" w:hAnsiTheme="majorBidi" w:cstheme="majorBidi"/>
          <w:i/>
        </w:rPr>
        <w:t>Families in Society: The Journal of Contemporary Social</w:t>
      </w:r>
    </w:p>
    <w:p w14:paraId="6B9F0A01" w14:textId="77777777" w:rsidR="004C42AC" w:rsidRPr="00AC49EE" w:rsidRDefault="003E02E2">
      <w:pPr>
        <w:shd w:val="clear" w:color="auto" w:fill="FFFFFF"/>
        <w:spacing w:after="150"/>
        <w:rPr>
          <w:rFonts w:asciiTheme="majorBidi" w:eastAsia="Arial" w:hAnsiTheme="majorBidi" w:cstheme="majorBidi"/>
          <w:sz w:val="21"/>
          <w:szCs w:val="21"/>
        </w:rPr>
      </w:pPr>
      <w:r w:rsidRPr="00AC49EE">
        <w:rPr>
          <w:rFonts w:asciiTheme="majorBidi" w:eastAsia="Calibri" w:hAnsiTheme="majorBidi" w:cstheme="majorBidi"/>
          <w:i/>
        </w:rPr>
        <w:t>            Services, 92</w:t>
      </w:r>
      <w:r w:rsidRPr="00AC49EE">
        <w:rPr>
          <w:rFonts w:asciiTheme="majorBidi" w:eastAsia="Calibri" w:hAnsiTheme="majorBidi" w:cstheme="majorBidi"/>
        </w:rPr>
        <w:t>(1), 21-27.</w:t>
      </w:r>
    </w:p>
    <w:p w14:paraId="4F4FC14C" w14:textId="77777777" w:rsidR="004C42AC" w:rsidRPr="00AC49EE" w:rsidRDefault="004C42AC">
      <w:pPr>
        <w:spacing w:after="160" w:line="259" w:lineRule="auto"/>
        <w:rPr>
          <w:rFonts w:asciiTheme="majorBidi" w:eastAsia="Calibri" w:hAnsiTheme="majorBidi" w:cstheme="majorBidi"/>
          <w:sz w:val="22"/>
          <w:szCs w:val="22"/>
        </w:rPr>
      </w:pPr>
    </w:p>
    <w:p w14:paraId="41B7610B" w14:textId="77777777" w:rsidR="004C42AC" w:rsidRPr="00AC49EE" w:rsidRDefault="004C42AC">
      <w:pPr>
        <w:pBdr>
          <w:top w:val="nil"/>
          <w:left w:val="nil"/>
          <w:bottom w:val="nil"/>
          <w:right w:val="nil"/>
          <w:between w:val="nil"/>
        </w:pBdr>
        <w:tabs>
          <w:tab w:val="left" w:pos="270"/>
        </w:tabs>
        <w:rPr>
          <w:rFonts w:asciiTheme="majorBidi" w:hAnsiTheme="majorBidi" w:cstheme="majorBidi"/>
          <w:b/>
          <w:color w:val="000000"/>
        </w:rPr>
      </w:pPr>
    </w:p>
    <w:p w14:paraId="4BB2B0A7" w14:textId="138DF4C5" w:rsidR="004C42AC" w:rsidRPr="00AC49EE" w:rsidRDefault="003E02E2">
      <w:pPr>
        <w:rPr>
          <w:rFonts w:asciiTheme="majorBidi" w:hAnsiTheme="majorBidi" w:cstheme="majorBidi"/>
          <w:b/>
          <w:highlight w:val="yellow"/>
        </w:rPr>
      </w:pPr>
      <w:r w:rsidRPr="00AC49EE">
        <w:rPr>
          <w:rFonts w:asciiTheme="majorBidi" w:hAnsiTheme="majorBidi" w:cstheme="majorBidi"/>
        </w:rPr>
        <w:t xml:space="preserve"> </w:t>
      </w:r>
    </w:p>
    <w:p w14:paraId="212FD109" w14:textId="77777777" w:rsidR="004C42AC" w:rsidRPr="00AC49EE" w:rsidRDefault="004C42AC">
      <w:pPr>
        <w:rPr>
          <w:rFonts w:asciiTheme="majorBidi" w:hAnsiTheme="majorBidi" w:cstheme="majorBidi"/>
          <w:highlight w:val="yellow"/>
        </w:rPr>
      </w:pPr>
    </w:p>
    <w:sectPr w:rsidR="004C42AC" w:rsidRPr="00AC49EE">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CF6EE" w14:textId="77777777" w:rsidR="00615FD6" w:rsidRDefault="00615FD6">
      <w:r>
        <w:separator/>
      </w:r>
    </w:p>
  </w:endnote>
  <w:endnote w:type="continuationSeparator" w:id="0">
    <w:p w14:paraId="658C78CE" w14:textId="77777777" w:rsidR="00615FD6" w:rsidRDefault="0061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664FDB5-A23A-4282-B0B6-6844139E5A6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EBAAF6C6-DEEB-4214-A5F8-A19923C7B2BB}"/>
    <w:embedItalic r:id="rId3" w:fontKey="{F789CF73-2CAF-4324-A408-21A60F3C3EA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CE9F54DB-8009-4FDE-9533-06B0B0E7BD13}"/>
    <w:embedBold r:id="rId5" w:fontKey="{185A4C14-162D-46CF-A80B-13FF67626B20}"/>
    <w:embedItalic r:id="rId6" w:fontKey="{4C3EBA53-FE41-49BC-81B2-E7C70F38E009}"/>
  </w:font>
  <w:font w:name="Helvetica Neue">
    <w:charset w:val="00"/>
    <w:family w:val="auto"/>
    <w:pitch w:val="default"/>
    <w:embedRegular r:id="rId7" w:fontKey="{9F7857C1-2154-4AD9-8A7F-2F19E9470504}"/>
  </w:font>
  <w:font w:name="Calibri Light">
    <w:panose1 w:val="020F0302020204030204"/>
    <w:charset w:val="00"/>
    <w:family w:val="swiss"/>
    <w:pitch w:val="variable"/>
    <w:sig w:usb0="E4002EFF" w:usb1="C200247B" w:usb2="00000009" w:usb3="00000000" w:csb0="000001FF" w:csb1="00000000"/>
    <w:embedRegular r:id="rId8" w:fontKey="{0C35E0AE-AB0E-4E83-8282-BF0109D7B8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D0E2" w14:textId="77777777" w:rsidR="004C42AC" w:rsidRDefault="003E02E2">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66B7C">
      <w:rPr>
        <w:noProof/>
        <w:color w:val="000000"/>
      </w:rPr>
      <w:t>1</w:t>
    </w:r>
    <w:r>
      <w:rPr>
        <w:color w:val="000000"/>
      </w:rPr>
      <w:fldChar w:fldCharType="end"/>
    </w:r>
  </w:p>
  <w:p w14:paraId="3C5129AC" w14:textId="77777777" w:rsidR="004C42AC" w:rsidRDefault="004C42A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82FD" w14:textId="77777777" w:rsidR="00615FD6" w:rsidRDefault="00615FD6">
      <w:r>
        <w:separator/>
      </w:r>
    </w:p>
  </w:footnote>
  <w:footnote w:type="continuationSeparator" w:id="0">
    <w:p w14:paraId="3BC9E933" w14:textId="77777777" w:rsidR="00615FD6" w:rsidRDefault="00615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FCE"/>
    <w:multiLevelType w:val="multilevel"/>
    <w:tmpl w:val="F822F9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CC69D0"/>
    <w:multiLevelType w:val="hybridMultilevel"/>
    <w:tmpl w:val="215E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14444"/>
    <w:multiLevelType w:val="multilevel"/>
    <w:tmpl w:val="375076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DA061D0"/>
    <w:multiLevelType w:val="multilevel"/>
    <w:tmpl w:val="5C14E4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A2077F"/>
    <w:multiLevelType w:val="multilevel"/>
    <w:tmpl w:val="7D9AE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2F74D07"/>
    <w:multiLevelType w:val="multilevel"/>
    <w:tmpl w:val="AF4EF6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428656F"/>
    <w:multiLevelType w:val="multilevel"/>
    <w:tmpl w:val="469639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4FB1EDD"/>
    <w:multiLevelType w:val="multilevel"/>
    <w:tmpl w:val="9BD49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BB4F40"/>
    <w:multiLevelType w:val="multilevel"/>
    <w:tmpl w:val="295CF7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EB9550A"/>
    <w:multiLevelType w:val="multilevel"/>
    <w:tmpl w:val="3E0CD3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D304A6B"/>
    <w:multiLevelType w:val="multilevel"/>
    <w:tmpl w:val="4A8411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EF587A"/>
    <w:multiLevelType w:val="hybridMultilevel"/>
    <w:tmpl w:val="0B58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A0B4A"/>
    <w:multiLevelType w:val="multilevel"/>
    <w:tmpl w:val="A3102D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F30583"/>
    <w:multiLevelType w:val="hybridMultilevel"/>
    <w:tmpl w:val="22DE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46882"/>
    <w:multiLevelType w:val="multilevel"/>
    <w:tmpl w:val="1FAEC5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7F669B2"/>
    <w:multiLevelType w:val="multilevel"/>
    <w:tmpl w:val="1B10A3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1A73C7F"/>
    <w:multiLevelType w:val="multilevel"/>
    <w:tmpl w:val="4DB2FF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48D6B37"/>
    <w:multiLevelType w:val="multilevel"/>
    <w:tmpl w:val="B3C8B3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C075199"/>
    <w:multiLevelType w:val="multilevel"/>
    <w:tmpl w:val="4B28C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F63FBA"/>
    <w:multiLevelType w:val="hybridMultilevel"/>
    <w:tmpl w:val="0CE85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57D6C"/>
    <w:multiLevelType w:val="multilevel"/>
    <w:tmpl w:val="E12E50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68E23A7"/>
    <w:multiLevelType w:val="multilevel"/>
    <w:tmpl w:val="10D628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74170B0"/>
    <w:multiLevelType w:val="hybridMultilevel"/>
    <w:tmpl w:val="A9FA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160719"/>
    <w:multiLevelType w:val="multilevel"/>
    <w:tmpl w:val="FA52DC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2C23EC3"/>
    <w:multiLevelType w:val="multilevel"/>
    <w:tmpl w:val="F8EE8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7A1F58A4"/>
    <w:multiLevelType w:val="multilevel"/>
    <w:tmpl w:val="B51CA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12854417">
    <w:abstractNumId w:val="23"/>
  </w:num>
  <w:num w:numId="2" w16cid:durableId="988096497">
    <w:abstractNumId w:val="4"/>
  </w:num>
  <w:num w:numId="3" w16cid:durableId="1936285592">
    <w:abstractNumId w:val="21"/>
  </w:num>
  <w:num w:numId="4" w16cid:durableId="471101855">
    <w:abstractNumId w:val="8"/>
  </w:num>
  <w:num w:numId="5" w16cid:durableId="971667666">
    <w:abstractNumId w:val="12"/>
  </w:num>
  <w:num w:numId="6" w16cid:durableId="1185556873">
    <w:abstractNumId w:val="17"/>
  </w:num>
  <w:num w:numId="7" w16cid:durableId="1078865053">
    <w:abstractNumId w:val="10"/>
  </w:num>
  <w:num w:numId="8" w16cid:durableId="1796364999">
    <w:abstractNumId w:val="16"/>
  </w:num>
  <w:num w:numId="9" w16cid:durableId="175190740">
    <w:abstractNumId w:val="2"/>
  </w:num>
  <w:num w:numId="10" w16cid:durableId="621114818">
    <w:abstractNumId w:val="20"/>
  </w:num>
  <w:num w:numId="11" w16cid:durableId="1650018313">
    <w:abstractNumId w:val="25"/>
  </w:num>
  <w:num w:numId="12" w16cid:durableId="1093160037">
    <w:abstractNumId w:val="14"/>
  </w:num>
  <w:num w:numId="13" w16cid:durableId="403528583">
    <w:abstractNumId w:val="6"/>
  </w:num>
  <w:num w:numId="14" w16cid:durableId="1439569717">
    <w:abstractNumId w:val="0"/>
  </w:num>
  <w:num w:numId="15" w16cid:durableId="1440948473">
    <w:abstractNumId w:val="9"/>
  </w:num>
  <w:num w:numId="16" w16cid:durableId="1195269227">
    <w:abstractNumId w:val="24"/>
  </w:num>
  <w:num w:numId="17" w16cid:durableId="598373512">
    <w:abstractNumId w:val="18"/>
  </w:num>
  <w:num w:numId="18" w16cid:durableId="866917913">
    <w:abstractNumId w:val="7"/>
  </w:num>
  <w:num w:numId="19" w16cid:durableId="830290819">
    <w:abstractNumId w:val="3"/>
  </w:num>
  <w:num w:numId="20" w16cid:durableId="759103663">
    <w:abstractNumId w:val="5"/>
  </w:num>
  <w:num w:numId="21" w16cid:durableId="634717147">
    <w:abstractNumId w:val="15"/>
  </w:num>
  <w:num w:numId="22" w16cid:durableId="26804511">
    <w:abstractNumId w:val="13"/>
  </w:num>
  <w:num w:numId="23" w16cid:durableId="226964405">
    <w:abstractNumId w:val="22"/>
  </w:num>
  <w:num w:numId="24" w16cid:durableId="859661557">
    <w:abstractNumId w:val="19"/>
  </w:num>
  <w:num w:numId="25" w16cid:durableId="130102626">
    <w:abstractNumId w:val="11"/>
  </w:num>
  <w:num w:numId="26" w16cid:durableId="1853762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2AC"/>
    <w:rsid w:val="000577C7"/>
    <w:rsid w:val="00057F55"/>
    <w:rsid w:val="0007567E"/>
    <w:rsid w:val="000A0479"/>
    <w:rsid w:val="000C7154"/>
    <w:rsid w:val="00111FA1"/>
    <w:rsid w:val="0014327C"/>
    <w:rsid w:val="001B01F7"/>
    <w:rsid w:val="001C3F01"/>
    <w:rsid w:val="0027527A"/>
    <w:rsid w:val="002C5701"/>
    <w:rsid w:val="002F38AD"/>
    <w:rsid w:val="003145EF"/>
    <w:rsid w:val="003C73EC"/>
    <w:rsid w:val="003E02E2"/>
    <w:rsid w:val="003F1D81"/>
    <w:rsid w:val="00453651"/>
    <w:rsid w:val="004B4EAA"/>
    <w:rsid w:val="004C42AC"/>
    <w:rsid w:val="004E12A3"/>
    <w:rsid w:val="00570F51"/>
    <w:rsid w:val="005D4006"/>
    <w:rsid w:val="005E6EBD"/>
    <w:rsid w:val="00615FD6"/>
    <w:rsid w:val="0064419C"/>
    <w:rsid w:val="006943BD"/>
    <w:rsid w:val="00695411"/>
    <w:rsid w:val="00737CF7"/>
    <w:rsid w:val="007563A5"/>
    <w:rsid w:val="00793576"/>
    <w:rsid w:val="008B5BE1"/>
    <w:rsid w:val="008C6AE6"/>
    <w:rsid w:val="009646BA"/>
    <w:rsid w:val="009A1A68"/>
    <w:rsid w:val="009B3354"/>
    <w:rsid w:val="009B759E"/>
    <w:rsid w:val="00A120E1"/>
    <w:rsid w:val="00AC49EE"/>
    <w:rsid w:val="00AD33E6"/>
    <w:rsid w:val="00B15E13"/>
    <w:rsid w:val="00B27AE6"/>
    <w:rsid w:val="00B33CA4"/>
    <w:rsid w:val="00B66228"/>
    <w:rsid w:val="00B75923"/>
    <w:rsid w:val="00C73FC2"/>
    <w:rsid w:val="00C806B0"/>
    <w:rsid w:val="00C9627A"/>
    <w:rsid w:val="00CE03E7"/>
    <w:rsid w:val="00D66B7C"/>
    <w:rsid w:val="00E45BE3"/>
    <w:rsid w:val="00F114D9"/>
    <w:rsid w:val="00F2629C"/>
    <w:rsid w:val="00F721B1"/>
    <w:rsid w:val="00FA7A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18E3D"/>
  <w15:docId w15:val="{4694BC89-27F5-467F-BCED-D61CAF24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851BA2"/>
    <w:pPr>
      <w:jc w:val="both"/>
    </w:pPr>
  </w:style>
  <w:style w:type="character" w:customStyle="1" w:styleId="BodyTextChar">
    <w:name w:val="Body Text Char"/>
    <w:basedOn w:val="DefaultParagraphFont"/>
    <w:link w:val="BodyText"/>
    <w:rsid w:val="00851BA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F6086"/>
    <w:pPr>
      <w:tabs>
        <w:tab w:val="center" w:pos="4680"/>
        <w:tab w:val="right" w:pos="9360"/>
      </w:tabs>
    </w:pPr>
  </w:style>
  <w:style w:type="character" w:customStyle="1" w:styleId="HeaderChar">
    <w:name w:val="Header Char"/>
    <w:basedOn w:val="DefaultParagraphFont"/>
    <w:link w:val="Header"/>
    <w:uiPriority w:val="99"/>
    <w:rsid w:val="008F608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F6086"/>
    <w:pPr>
      <w:tabs>
        <w:tab w:val="center" w:pos="4680"/>
        <w:tab w:val="right" w:pos="9360"/>
      </w:tabs>
    </w:pPr>
  </w:style>
  <w:style w:type="character" w:customStyle="1" w:styleId="FooterChar">
    <w:name w:val="Footer Char"/>
    <w:basedOn w:val="DefaultParagraphFont"/>
    <w:link w:val="Footer"/>
    <w:uiPriority w:val="99"/>
    <w:rsid w:val="008F608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34863"/>
    <w:rPr>
      <w:color w:val="0563C1" w:themeColor="hyperlink"/>
      <w:u w:val="single"/>
    </w:rPr>
  </w:style>
  <w:style w:type="character" w:styleId="UnresolvedMention">
    <w:name w:val="Unresolved Mention"/>
    <w:basedOn w:val="DefaultParagraphFont"/>
    <w:uiPriority w:val="99"/>
    <w:semiHidden/>
    <w:unhideWhenUsed/>
    <w:rsid w:val="00C3486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9A1A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llinoisstate.zoom.us/j/82743103172" TargetMode="External"/><Relationship Id="rId13" Type="http://schemas.openxmlformats.org/officeDocument/2006/relationships/hyperlink" Target="http://www.ucollege.illinoisstate.edu/tutoring/writing" TargetMode="External"/><Relationship Id="rId18" Type="http://schemas.openxmlformats.org/officeDocument/2006/relationships/hyperlink" Target="http://www.jaapl.org/content/34/3/338.lo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ocialworkers.org/ce/online/Resources/200912615611234_Social%20Workers%20and%20Subpoenas%20Presentation.pdf" TargetMode="External"/><Relationship Id="rId7" Type="http://schemas.openxmlformats.org/officeDocument/2006/relationships/endnotes" Target="endnotes.xml"/><Relationship Id="rId12" Type="http://schemas.openxmlformats.org/officeDocument/2006/relationships/hyperlink" Target="http://www.owl.english.purdue.edu/" TargetMode="External"/><Relationship Id="rId17" Type="http://schemas.openxmlformats.org/officeDocument/2006/relationships/hyperlink" Target="http://www.naswdc.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udentaccess.illinoisstate.edu/" TargetMode="External"/><Relationship Id="rId20" Type="http://schemas.openxmlformats.org/officeDocument/2006/relationships/hyperlink" Target="https://www.ilga.gov/legislation/ILCS/details?MajorTopic=HEALTH%20AND%20SAFETY&amp;Chapter=MENTAL%20HEALTH,%20BEHAVIORAL%20HEALTH,%20AND%20DEVELOPMENTAL%20DISABILITIES&amp;ActName=Mental%20Health%20and%20Developmental%20Disabilities%20Code.&amp;ActID=1496&amp;ChapterID=34&amp;SeqStart=&amp;&amp;ChapAct=Full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llinoisstate.edu/catalog/graduate/policies-procedur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tudentaccess.illinoisstate.edu/" TargetMode="External"/><Relationship Id="rId23" Type="http://schemas.openxmlformats.org/officeDocument/2006/relationships/hyperlink" Target="https://www.psychiatrypodcast.com/psychiatry-psychotherapy-podcast/2018/9/19/what-is-psychodynamic-theory" TargetMode="External"/><Relationship Id="rId10" Type="http://schemas.openxmlformats.org/officeDocument/2006/relationships/hyperlink" Target="mailto:DeanofStudents@ilstu.edu" TargetMode="External"/><Relationship Id="rId19" Type="http://schemas.openxmlformats.org/officeDocument/2006/relationships/hyperlink" Target="http://www.illinois.gov/dcfs/safekids/reporting/Documents/cfs_1050-21_mandated_reporter_manual.pdf" TargetMode="External"/><Relationship Id="rId4" Type="http://schemas.openxmlformats.org/officeDocument/2006/relationships/settings" Target="settings.xml"/><Relationship Id="rId9" Type="http://schemas.openxmlformats.org/officeDocument/2006/relationships/hyperlink" Target="mailto:mdolso2@ilstu.edu" TargetMode="External"/><Relationship Id="rId14" Type="http://schemas.openxmlformats.org/officeDocument/2006/relationships/hyperlink" Target="http://www.naswdc.org/" TargetMode="External"/><Relationship Id="rId22" Type="http://schemas.openxmlformats.org/officeDocument/2006/relationships/hyperlink" Target="https://foid2.dhs.illinois.gov/foidpublic/foi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q/fnj5FiNeZvNENbJZz5X1FpA==">CgMxLjAyDWguZ3dsdGUxb3NuZDYyDmguZjRmcmZnaGIydzlqOAByITFiRTBTTjNkSVBKczhlQmRvemtFdHBIbmRhR0tlcGZtZg==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4485</Words>
  <Characters>25566</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Olson</dc:creator>
  <cp:lastModifiedBy>Angela.Mclaughlin2</cp:lastModifiedBy>
  <cp:revision>2</cp:revision>
  <dcterms:created xsi:type="dcterms:W3CDTF">2026-08-14T01:25:00Z</dcterms:created>
  <dcterms:modified xsi:type="dcterms:W3CDTF">2026-08-14T01:25:00Z</dcterms:modified>
</cp:coreProperties>
</file>